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bc4784731483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message of this short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someone described who makes this short worldly life the center of his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made with the person who sincerely focuses on the life to 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appearances and reality?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can a believer bear the hardships of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 should a person have while enduring worldly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a waiting-room teach about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turning toward eternal life is being praised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cause-and-effect relationship is presented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would this passage guide a Muslim student dealing with stress and pressure?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life-orientations are being compared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can a person seem to be in a good situation but still be spiritually miserable?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Outer comfort can hide inner misery, and outward hardship can exist together with real peace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person gains happiness in both this world and the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described as being in a state like Hell, even if his outer life looks pleasant.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person’s real happiness or misery depends on what he treats as his main goal: temporary worldly life or eternal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serious, sincere, and wholehearted orientation toward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this world is not the final destination but a temporary stop before something better.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should remain patient and thank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this life as temporary and as a place of waiting before entering Paradise.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Yes; a person may look as if he is in a pleasant condition while inwardly living in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Living for temporary worldly gain and living with serious concern for eternal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the student not to treat dunya as everything, but to stay focused on Allah and the Hereafter, be patient in hardship, and remain thankful.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Making worldly life one’s final aim leads to inner ruin, while aiming for eternal life leads to happiness and patient endurance.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shows that the passage is not judging only by outward success?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promised to the person whose heart is truly directed to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this focus on the Hereafter change a person’s view of suffering?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person endure worldly pain instead of giving up?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virtues are mentioned as responses to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the value of worldly comfort by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infer about the role of intention in a person’s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one sentence, summarize the lesson for daily Muslim living.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a person who treats temporary life as his ultimate goal?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life called fleeting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person gains the happiness of both worlds?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“both worlds” refer to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short-words-p32-eighth-word-applying-the-symbols-divine-unity-grave-and-death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understands that this world is only a temporary place before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him see suffering as temporary and meaningful rather than final and hopeless.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receives well-being and joy connected to both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someone may appear to be in a good place yet still be in a condition like Hell.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 not live as if dunya is the final goal; live for the Hereafter, and meet hardship with sabr and shukr.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Intention strongly shapes whether life becomes spiritually bitter or spiritually blessed.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Worldly comfort alone is not enough to bring real happiness if a person’s aim is wrong.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Patience and gratitude.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refers to this worldly life and the life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who sincerely turns himself toward eternal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does not last and should not be treated as the final purpose of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falls into a condition of inner loss and misery, even if he seems comfortable.</w:t>
            </w:r>
          </w:p>
        </w:tc>
      </w:tr>
    </w:tbl>
  </w:body>
</w:document>
</file>