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5a5c136ea421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to a major pleasure when a person limits his view to only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man’s reaction when he is told to go there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feeling is the second man trying to escape?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toward death is encouraged?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excuse about modern life does the passage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say about the human journey through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the order seen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earth’s movement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believing people, what can lost property become through such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will happen to those who associate partners with Allah,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contrast is shown through the story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second man suffer more deeply?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brave and steady attitude without panic.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pain of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very happy and leaves willingly.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turns into a deep pain.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highly ordered turning directed toward lofty aims.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cannot truly be outside that order or live without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does not stop; it moves even faster.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excuse that this age is different and people are too absorbed in worldly struggle for worship and serious reflection.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thinks those who left are gone in misery and beyond connection.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person understands separation with hope, while the other sees it with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will be cast into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become like charity and gain lasting reward.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purpose of speaking directly to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response to death is the passage calling for: denial, panic, or 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happens to human weakness and poverty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world is viewed wisely, what two qualities are seen everywhere?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modern or skeptical explanation is being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For believers, how can temporary worldly loss become something lasting?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will the earth reject some human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earth will eventually do to works contaminated by shirk?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the result of focusing only on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tone marks the first man’s departure?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comfort weak?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few remaining people still in this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Order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Courage.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warn it, wake it up, and correct its false way of thinking.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will remove them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are polluted by associating partners with Allah instead of true gratitude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can turn it into reward like ongoing charity.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explanation that major events happen without wisdom or divine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too will eventually depart.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one temporary relationship cannot replace many lost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Gladness and eagerness.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Joy becomes sorrow.</w:t>
            </w:r>
          </w:p>
        </w:tc>
      </w:tr>
    </w:tbl>
  </w:body>
</w:document>
</file>