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28e76f482499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does the passage say we should begin good things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this beginning is for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place is used in the story to help explain the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humble traveler do before going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when the humble man met dangerous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protected the humble traveler from robbers?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what does the desert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named as the true ruler and lord we should rely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what this phrase becomes for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lesson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teaching in this passage about doing good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habit important for Muslims?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traveled under the name of a chief.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desert in Arabia.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one of its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begin with saying Allah’s name.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everlasting ruler and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stands for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Traveling under a leader’s name protected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stayed safe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part of the way Islam is known and lived.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Good things should start with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begin our actions with Allah’s name and trust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like a treasure of help and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travelers are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traveler chose a better way, the humble one or the proud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man refused that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proud traveler have to do because he lacked protection?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speak to the nafs after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to be saved from fear and begging?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phrase compared to entering the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should a believer have after learning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phrase is the passage teaching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where were the two men traveling?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story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two men alike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to ask others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proud man refused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humble one chose the better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are two travelers.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believer should feel trust in Allah and less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shows acting with backing, order, and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rely on Allah by using His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remind the person to stop being proud and turn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of them were on the same kind of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happened on a desert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traveling through a desert.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teaching about saying “In the Name of Allah.”</w:t>
            </w:r>
          </w:p>
        </w:tc>
      </w:tr>
    </w:tbl>
  </w:body>
</w:document>
</file>