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8980ea6e24b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we say because all things bring Allah’s gifts to us by His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we do before we begin something good?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teach us to say at the end of enjoying a blessing?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real owner of the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should we not depend only on people for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to reflect on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comes from the example of a king’s gift?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actions are told to be done in Allah’s name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lesson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Since that is true, what should we also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come with our taking?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 ask from us instead of money for His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Words of praise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say, “In the Name of Allah.”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Giving, taking, beginning, and acting.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honor the real giver more than the one who brings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to notice them, think about them, and see them as gifts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people are not the real owners of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asks for remembrance, thanks, and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say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remember Allah when we use His blessings.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should a believer be careful about taking from such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a child show remembrance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enjoys a blessing but forgets Allah, what mistake is that person making?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makes that warning easy to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who truly gives us the good things we enjoy?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us to say at the beginning of something?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are people compared to when they hand us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we think about when we reflect on a blessing?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way to thank Allah after receiving a blessing?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Allah want payment like money for His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blessings called very valuable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advice is given to the nafs?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thanking the one who carries a gift but ignoring the one who sent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is caring about the gift but forgetting the real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starting with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giving should be connected to remembering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is precious and comes from Allah’s mercy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helpers carrying a serving tray.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truly gives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start, take, give, and act in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are special gifts from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He wants remembrance, thanks, and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praise Him.</w:t>
            </w:r>
          </w:p>
        </w:tc>
      </w:tr>
    </w:tbl>
  </w:body>
</w:document>
</file>