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218f0dc6c4fe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person was the second brother on his trip?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many fruits on one fig tree remove his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ask the ruler for at the start of his call?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second brother described at the start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in the garden besides flowers and fruit?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frightening animal appeared in the desert?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was the fig tree not just a normal tree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four things did he say in his prayer about his relationship to the ruler?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second brother travel in misery like the first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danger met him later in the desert?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new feeling grew when he wanted to know that ruler?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made him sure the fig tree was a sign and not ordinary?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lucky and smart.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Shelter and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saw it had to be a special sign made on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wise and fortunate.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sought refuge, said he was a servant, wanted to please the ruler, and was searching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carried many kinds of fruit, which showed it was a special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Rotten and dirty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had fruits from many different trees.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lion attacked.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He was much calmer.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say he wanted most as a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good qualities did the second brother have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lesson in the passage about good thoughts?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many fruits tell him about the ruler?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final comparison are we invited to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journey did the wise brother have compared with the other brother?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wise brother choose to notice in the garden?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he not panic as much as the first brother?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came after his wish to know the ruler?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amazed him about the fig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we asked to compare the two brothers?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show the second brother at the beginning?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short-words-p29-eighth-word-the-fortunate-brothers-journey-and-the-talismans-opening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ruler had prepared many blessings for guests.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a person see the better side of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fortunate and intelligent.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please the ruler.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good thoughts made the scene less terrifying.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good and beautiful parts.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calmer and easier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good actions and thoughts lead to good, and evil leads to evil.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a blessed and thoughtful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understand that good leads to good and bad leads to bad.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carried fruit from countless kinds of trees.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Love for the ruler.</w:t>
            </w:r>
          </w:p>
        </w:tc>
      </w:tr>
    </w:tbl>
  </w:body>
</w:document>
</file>