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5b626ba854ff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compared to a big clock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thing a clock’s hands show by working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passage teaching by using that clock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like the days on that big clock?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very large pattern comes last?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time is explained with several examples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from the beginning of the world does Fajr bring to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matches Zuhr?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good things are especially remembered at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talk about clock hands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do we learn from the clock hands in this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Give another clue that Fajr is about beginnings.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long ages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Small time parts and big time parts are connected.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Midsummer.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stage of creating the heavens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Fajr.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world’s long ages.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linked to life starting in the womb.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Different time parts are linked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explain how times in the world connect and remind us of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Mercy and many gifts.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do these things stand alone or point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time is tied to dawn in the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age of life shows this idea for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time is tied to after noon in the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life is Zuhr compared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object is used to explain how time works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world is like the seconds on that big 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pattern is used as the first part of this world-clock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larger time part comes after that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the day is Fajr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matches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season fits Fajr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Zuhr.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Youth in its strongest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Fajr.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Day and night taking turns.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Day and night taking turns.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clock.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prime of youth.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Early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start of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Early morning before sunrise.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Years.</w:t>
            </w:r>
          </w:p>
        </w:tc>
      </w:tr>
    </w:tbl>
  </w:body>
</w:document>
</file>