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54d82e7a044c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time of day is this passage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in the sky helps teach that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lowering sun teach about people and worldly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example of those blessings.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soul feel about parting?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things make the spirit sad?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do because of the many blessings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why is prostration important during this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find through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Would this prayer fit a person who wants to remember Allah at the end of the day’s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prayer is being explained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does this time call to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Well-being.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people are like guests and that worldly things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 going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the afternoon prayer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shows complete humility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Allah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Times of separation.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feels hurt by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Fall, old age, and the late ending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Asr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because it comes as the day’s matters are wrapping 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Comfort in the heart and peace in the soul.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human beings described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comes from the sun starting to set?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hurts the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prayer help a person repay?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a person does with words in this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should a person have while bowing?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to the heart through this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bowing and prostrating together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does the passage teach about the afternoon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used as an example of sadness and fading?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the day is finishing by 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afternoon, what has happened to the day’s tasks?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short-words-p45-ninth-word-fifth-point-wisdom-of-the-afternoon-prayer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duty that comes with being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separated.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life is temporary and worldly things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described as guests with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humility before Allah’s greatness and everlastingness.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True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asks Allah and praises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have mostly reached their finish.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work and events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that the afternoon prayer is very suitable and helpful at that time of day.</w:t>
            </w:r>
          </w:p>
        </w:tc>
      </w:tr>
    </w:tbl>
  </w:body>
</w:document>
</file>