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e1ccf797148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Maghrib time, who does the person turn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saying that Allah is greater than everything help a person do with worldly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person stands with folded hands, what is he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do after praising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bowing, what does the person admit about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prostration, what does the person leave behind?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find when he humbles himself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about Maghrib prayer is taught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human spirit turn toward Allah at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does with the great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person showing by saying words of praise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alone should we ask for help?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that only Allah is worshipped and only Allah is asked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serving and worshipping his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 person turn away from things that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turns to Allah, the One who always lives and always remains.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Maghrib prayer turns the heart away from temporary things and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finds the Most Compassionate Eternal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leaves everything other than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admits that he is weak, needy, and small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honoring Allah’s perfect greatness, beauty,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changes and moves them as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heart wants lasting beauty, and Allah alone is everlasting.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person bow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feelings are shown in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Allah when the person praises Him in sujood?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lasts forever in this passage: worldly things or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this prayer time, what kind of things does the person move away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Allah the right One to face in worship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do with his hands when he begins serving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does the person do with his words before bowing?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bowing teach the person about himself and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person do with everything besides Allah during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lesson a student can learn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far above weakness, loss, and any flaw.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Love, wonder, worship, and deep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humility before Allah’s power and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praises Allah and asks Allah alone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brings them together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never dies, never changes, and always remains.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moves away from passing things that fade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love Allah most and worship Him with humble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Allah as full of compassion and mercy without limit.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lets go of it and turns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the person is weak and Allah is mighty.</w:t>
            </w:r>
          </w:p>
        </w:tc>
      </w:tr>
    </w:tbl>
  </w:body>
</w:document>
</file>