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a656fa0804d9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a person’s natural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feelings can come when many things affect a person deeply?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comes against people even though they have little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mismatch does the passage show between what people have and what they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words in the passage show that people may struggle to act strongly?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far does human connection reach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being human connect a person to other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a person struggle to reach those goals?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goals does the mind point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human quality is said to be small along with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condition is a human being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weakness, what does the passage say about human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have little, but they need a lot.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disasters and enemies come against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Grief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a person is very weak by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reach is limited, his life is short, and he does not have much strength or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links him to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reaches out to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them as lazy and incapable.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people have very little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human being is in a needy, weak, and limited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and lofty goals.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number of enemies and hardships around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what people want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life hard even if a person wants to do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about the duties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reason help a person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loss and passing of familiar things affect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tone does the passage have about human nature: proud or humble?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you had to choose one word for the human condition in this passage, what word fits best?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weakness about people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troubles are many and strength is small, what does that show about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people are low in power, what is high in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human poverty in a broad sense?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heavy and hard to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Life places heavy responsibilities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wants and needs are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them as very numerous.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Neediness.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keep causing him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notice noble goals and lasting rewards.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people do not have enough in themselves and need many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hardships and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people are not self-sufficient.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naturally very weak.</w:t>
            </w:r>
          </w:p>
        </w:tc>
      </w:tr>
    </w:tbl>
  </w:body>
</w:document>
</file>