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610d0f6044f2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question is raised at the start of the passage about all beings saying “In the Name of Allah”?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image of one person controlling a whole town persuasive?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analogy, why is the man identified as a soldier rather than an independent actor?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trees provide for people in this explanation?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 trees and gardens do for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gardens linked with many different foods?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surprising action of roots and rootlets is emphasized?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argument is made against relying on heat and hardness as ultimate causes?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effect of the Qur’anic references in the final paragraph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does “the tongue of disposition” mean in simple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situation is used as an analogy to make this claim easier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concrete example meant to prove?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bring out provisions and benefits from divine mercy and place them before 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his success depends on delegated authority and support from a ruler.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makes clear that extraordinary effects require authority and support beyond the individual.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asks whether this claim is really true.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These forces are themselves under command and cannot act independently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soft structure still lets them pass through hard soil and even rock.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variety shows rich planning, generosity, and organized provision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provide food and other benefits as channels of divine generosity.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meant to prove that remarkable action points to authority beyond the visible agent.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situation where one man appears to control and direct an entire town.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that things declare Allah’s power by what they do and how they are made, even without spoken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connect the signs in nature with revealed reminders of Allah’s power over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trees portrayed as serving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trees have in relation to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cows, camels, sheep, and goats reveal through what they give?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point is made by comparing roots in rock with branches in air?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broader point is made by the survival of delicate leaves in intense heat?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examples related to Musa and Ibrahim add to the discussion of roots and leaves?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being confirmed in the opening lines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example of the town teach about unseen authority?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seeds and grains function as signs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seeds and grains reveal about the source of their ability?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answer to that question given first: by abstract theory or by concrete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statement from earlier is brought back and questioned at the start of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short-words-p03-first-word-all-beings-say-bismillah-through-the-language-of-their-state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Producing fruit in hard conditions is made just as easy as in open space by divine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reveal that Allah sends gentle and beneficial provision through living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receive and pass on provisions from Allah’s mercy to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gather and deliver beneficial provisions to people as part of Allah’s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Great visible effects can prove the presence of hidden backing and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truth that all beings, in their own created way, act with reference to 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that Allah can make hard things open and harmful things become harmless.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Conditions that seem overpowering are still controlled by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statement that all beings, through their condition, say “In the Name of Allah.”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given first through a concrete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ability to carry the beginning of huge trees shows that their power comes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Though tiny, they produce huge trees, which shows they work through divine power, not their own limited ability.</w:t>
            </w:r>
          </w:p>
        </w:tc>
      </w:tr>
    </w:tbl>
  </w:body>
</w:document>
</file>