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d1fcd12de487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spiritual benefit mentioned for someone who works in a garden with a proper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condition is attached to gaining that first benefit?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 benefit connected to the garden’s produce?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can eat from the produce and still make that second benefit apply?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attitudes must a person have for the produce to count like charity?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leaving the required prayers lead to a major loss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prayerless person described over time as he gets older?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thinking pushes that person toward idleness?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other person think differently about work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contrast does the passage draw between the two workers?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the image of the “first mine”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farming or gardening with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Any creature or person mentioned there, including animals, people, customers, and even thieves.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Whatever is consumed from it can count like charity on the worker’s behalf.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work must be done with a sound and sincere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person receives a share in the worshipful praise made by the plants and trees he cultivates.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thinks he will soon leave the world anyway, so he sees no reason to keep struggling.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becomes tired of his work, loses heart, and drifts into laziness.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person misses both spiritual gains, loses motivation, and is deprived of a deeper meaning in his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must work for Allah’s sake and stay within what Allah allows, while seeing himself as a caretaker distributing Allah’s property.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ordinary work can bring spiritual reward when it is done with the right intention and in obedience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a hidden spiritual gain a person receives through sincere work in the garden.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becomes spiritually bankrupt and discouraged, while the other becomes more purposeful, hopeful, and hardworking.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both lawful work and worship as ways to prepare for the grave and the next life, so he works with more energy.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“second mine” add beyond the first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second reward depend only on the produce itself, or also on the worker’s outlook and method?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worker told to see himself as a distributor rather than an owner in an absolute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person who abandons the prescribed prayers,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does the passage call that person “bankrupt”?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change happens in the neglectful person as old age 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future-oriented goal gives the first man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lesson about prayer and daily work comes out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setting is used in the passage to explain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gained from flowers and fruit-bearing trees when the intention is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intention so central in the first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eaters are included in the discussion of the garden’s produce?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short-words-p59-twenty-first-word-first-station-fifth-warning-two-spiritual-mines-and-the-loss-of-abandoning-prayer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loses these two great gains and ends up with weakened spirit and poor motivation.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passage teaches that the true ownership belongs to Allah, and the worker is only delivering what Allah provides.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also depends on the worker’s outlook and method, especially acting within Allah’s permission and for His sake.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adds the reward of ongoing charity when others benefit from what the garden produces.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Prayer does not take away from meaningful work; instead, it gives work spiritual value, purpose, and lasting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prepare light for the grave and provision for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interest fades, and he becomes worn out and detached from his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spiritually emptied of the rewards and meanings that could have enriched his life and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expected and unexpected users are included, from people and animals to even those who take it wrongly.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outward action alone is not enough; the inner purpose turns the work into something spiritually rewarding.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share in the glorification and praise connected with those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lesson is explained through the example of working in a garden.</w:t>
            </w:r>
          </w:p>
        </w:tc>
      </w:tr>
    </w:tbl>
  </w:body>
</w:document>
</file>