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4af7589a8481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were human beings sent into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described as the first and most basic responsibility of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human nature in relation to life and hope?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things are presented as the foundation and key to eternal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judge goals that are separate from faith and knowing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connection is made between worship and recognizing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belief to a value system?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about human life is taught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two beliefs about Allah are especially required from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should accompany a person’s belief in Allah’s existence and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relationship between human desires and human suffering?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faith and knowledge of Allah given such a high rank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in Allah, knowledge of Allah, and the means that lead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people naturally long for lasting life, have very wide hopes, and also face many hardships.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know Allah, believe in Him, and accept His oneness with full submission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know their Creator, believe in Him, and worship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life has a God-given purpose centered on faith, knowing Allah,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first states the purpose of life, then shows that this purpose makes faith the highest priority and lowers the value of anything cut off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is shown as something that should grow out of knowing and believing in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them as low in value, and in many cases as not truly worth much for a human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are connected to eternal life and are the way to reach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both as very great: people want lasting life and have huge hopes, but they also face many serious troubles.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Humble acceptance and firm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in His existence and belief in His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something brings a person status or pleasure but does not help faith, how is it valued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about priorities can be drawn from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the wisdom behind human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required before worship can be complete and meaningful?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human condition helps explain why eternal life matters so much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human hopes and problems?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other aims described as small or empty when compared with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certainty is expected in affirming Allah’s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comparison with faith, how are other aims evaluated?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connected purposes of human existence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present as a duty that every person carries?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belief itself, what inner quality is mentioned as necessary?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first know Allah and believe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wisdom is that people are here to recognize their Creator, believe in Him, and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place faith, knowledge of Allah, and worship above all other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seen as something low, and sometimes nearly without real worth.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Strong, settled certainty joined with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do not provide the basis for eternal life, while faith and knowing Allah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both are very large and far-reaching.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Humans naturally want a life that does not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Full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 person is responsible to know Allah and believe in His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Knowing the Creator, believing in Him, and worshipping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seen as inferior, and sometimes as having no lasting value.</w:t>
            </w:r>
          </w:p>
        </w:tc>
      </w:tr>
    </w:tbl>
  </w:body>
</w:document>
</file>