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9994fffff44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starts the imaginary discussion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response show about the scale of the spiritual crisis?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figurative language is used to describe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sources are presented as the healing means used in this effort?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statement that corruption had been prepared over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issue especially serious for ordinary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number and power of the remedies required?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work connected to the present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work serve people who already believe?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of the passage, what kind of conversation is being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speaking at the start of the exchange, and what is that person questioning?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false assumption corrected in the reply?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healing comes through the Qur’an and faith, along with the miraculous truth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huge fortified structure.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crisis is enormous and affects the whole religious community, not just isolated individuals.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asks why such intense effort is still being made for faith and for proving Allah’s oneness when even a very small part of the work seems strong enough to defeat stubborn denial.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appearing in this age to meet the needs of this specific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many remedies are needed, and that they must be highly effective, not weak or uncertain.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supports are a shelter for everyone, especially for the larger body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inferred that the danger is organized, long-developing, and not easy to remove quickly.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reply corrects the idea that only a small amount of damage is being handled.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unnamed person is asking why so much further preparation is needed for defending faith and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an imagined question-and-answer exchange.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them continue advancing to higher and deeper levels of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the “collective heart”?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caused this widespread damage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foundations and signs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happened to the foundations and signs of Islam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quality of the Qur’an is highlighted as the source of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future-oriented function does the work have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concern is raised about the continued “mobilization” of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answer redefine the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is the work aimed only at one person’s inner life?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“medicines” in the passage meant to heal?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happened to the common conscience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for the strength of the proofs needed?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being ruined, and that ruin threatens the conscience of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both the deep supports and the visible marks of the religion are important and both are under attack.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Long-prepared instruments of corruption have caused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shared spiritual life and inner condition of the broader community.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redefines the problem as a massive crisis affecting Islam’s broader structure and the community’s shared inner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concern is that the effort seems excessive since even a small amount of the work appears sufficient to answer deniers.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them keep moving upward through endless stages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miraculous character is highlighted as the source.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strength is compared to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in danger because the supports and visible signs of Islam are being destroyed.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meant to heal deep spiritual, intellectual, and moral damage in the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is not limited to one person’s heart or conscience; it is meant to heal the wider spiritual and intellectual condition of society.</w:t>
            </w:r>
          </w:p>
        </w:tc>
      </w:tr>
    </w:tbl>
  </w:body>
</w:document>
</file>