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2b22191d14fb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Even though the book has some hard parts, why is it still shown as very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gave special names to the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of the special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this work said to explain truly?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first in the note about Denizli: prison or release?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brought a good ending after that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in the First Station?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important matters are in the Introduction?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wasn’t it wrong for the Introduction to be long?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verse at the end, what is the purpose of jinn and mankind?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spite of that problem, what is said about the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honored companion is mentioned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very great 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Supreme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Imam Ali, may Allah be pleased with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was given special honor and attention.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Arabic part of the explanation.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the book helped bring release.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Prison came first.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Imam Ali, may Allah be pleased with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still very important.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worship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there was a need for that much explanation.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title matches the Seventh Ray?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happened because of the secret printing of the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caused the imprisonment?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helped lead to acquittal and deliverance?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Stations are in the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material is in the First Station?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writer mean by saying the long Introduction shows a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big idea at the start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mentioned as giving this work special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Imam Ali do for this part of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people’s attention turned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note say secretly printing the book led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supreme-sign-p02-the-treatises-importance-and-arrangement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book’s powerful sacred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hidden printing of the book.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led to imprisonment.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Staff of Moses.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hard book can still be very valuable.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topic needed more explaining.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Arabic material.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Jail.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This part of 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gave it special favor and pointed people to look at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Imam Ali, may Allah be pleased with him.</w:t>
            </w:r>
          </w:p>
        </w:tc>
      </w:tr>
    </w:tbl>
  </w:body>
</w:document>
</file>