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1b2c8d30a485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trees need, even though they cannot move around to get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still happens for the tree even though it cannot seek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baby example important for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mother’s care show in this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human qualities are said to often stir up greed?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effort has no value at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kind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point does the proverb make in a simple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big idea in this passage about food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to show how babies are fed?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else receives food while being weak and unable to get it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false idea is the passage arguing against about lawful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Tender mercy and loving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weak creatures are given what they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sustenance comes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need food and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Getting lawful provision is not just about being smart or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and natural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says mercy gives provision and accepts work and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Power and cleverness.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mainly comes from strong effort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Infants.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Milk comes to their mouths through their mothers.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sends provision, especially to the weak and needy.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lesson from these examples about getting lawful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hard result may happen to some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guarantees this first kind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kinds of sustenance are introduced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cannot trees use to go search for their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tree example show about trusting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whose care does this food reach the infant?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greed take away from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may greed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proverb say about some knowledgeable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 the body helps a person keep living for a while without 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kinds of provision are named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may be pushed into begging.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measured by how strong or determined someone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take away gain and bring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mother’s loving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Trusting Allah goes with receiving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cannot use power or will.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Stored fat and other stored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work hard but do not reach what they want.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Loss.</w:t>
            </w:r>
          </w:p>
        </w:tc>
      </w:tr>
    </w:tbl>
  </w:body>
</w:document>
</file>