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b2f2e28dc48e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want to make stronger?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bring that love?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he turn his attention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higher in his order: just being alive or being aware?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reason did he give for thinking the skies have inhabitants?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traveler want to speak with the people of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heavenly voice say the angels believed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comparison shows how clear their agreement 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know is the source of all true human goodness and excellence?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love grow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direction did he look when searching for another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Of all living creatures, which ones did he prize most?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Being aware.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the sky.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Believing in Allah and knowing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faith and his knowing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like the brightness of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truths of faith brought to the prophets, especially to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learn what they say about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Since life is so precious, the great and beautiful heavens should also have living, spiritual, aware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Conscious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Up to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Allah and knowing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Love for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that, what did he decide about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given as the example of an angel appearing?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pure spirits say together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their witness guide the traveler well?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 already aware of before looking at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strongly did the traveler want to move forward?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his thinking, what is the most valuable thing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more honored in his thinking: all living things or living things with awareness?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conclusion did he draw from the value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 wishing he could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most want to learn from the heavenly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all the pure spirits witness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so many of their messages match each other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surely exists, is One, and has holy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Gabriel,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they have fitting inhabitants with life, spirit, and awareness.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Living things with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all his outer and inner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greatest perfection is loving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sure existence, His oneness, and His holy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they say about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Talk with the inhabitants of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 should also contain living, spiritual, conscious beings.</w:t>
            </w:r>
          </w:p>
        </w:tc>
      </w:tr>
    </w:tbl>
  </w:body>
</w:document>
</file>