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b603b7b514ab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paths to the goal are mentioned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thing can be seen happening in the sky and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seen inside this wise and ongoing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seen inside that merciful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Being is understood from these actions behind the veil?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actions are noticed, what is understood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Beautiful Names are understood, what comes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two of the seven sacred attributes in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with certainty about the One described by these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proof very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it will explain in a very short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truth mostly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Godhood is recognized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Lordship is seen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 is being changed and renewed in an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paths.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sacred attributes are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Names are seen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Being with full power and full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ordered working and changing of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paths, two levels of them, and two truths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 creation points to it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truly exists and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this activity happen only once or keep going?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this activity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wise activity help us understand about the One doing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we able to notice from the caring and ruling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Names help us understand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means Allah can hear?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means Allah can choose?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does the first truth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beings in the passage besides changing?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activity in the passage random or full of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“behind a veil” help us understand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be known from the deeds of care and ruling?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Doer is powerful and knowing.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heavens and on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keeps going all the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ordered world shows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sacred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Names can be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do not see Allah directly, but we understand Him from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full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transformed and made new again.</w:t>
            </w:r>
          </w:p>
        </w:tc>
      </w:tr>
    </w:tbl>
  </w:body>
</w:document>
</file>