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fd3398a234e6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two fruits does the passage tell us to think about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fruits shown as plain and simple only, or as full of careful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surprising about where these plants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growing there make them a wonder?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how many grape clusters can one branch hold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a single grape described by its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inside the grape that points to planning?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same kind of grapes are made everywhere with the same wisdom, what can we infer?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works in these verses together say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not?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the third 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intelligent people can find in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rich fruit comes from a hard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grow in very dry ground with little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shown as full of careful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Dates and grapes.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Creator is making them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Seeds with hard shells.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gives out sweet juice.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twenty.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Clear evidence of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Dates and grapes are signs that teach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work is too balanced, skilled, and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point to Allah alone.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tell us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show about Allah’s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each grape is like when it gives sweet juice?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large number of grapes on one branch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the making of grapes more amazing than just one plant?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grapes across the whole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passage speaks about many divine works together, what do they all agree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place do these plants grow 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date palms and grapevines special even before we eat their fruit?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want us to notice about the place where they grow?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clusters are pictured on one branch?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blind forces reach this careful work as true makers?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supreme-sign-p84-2nd-stopping-place-2nd-truth-3rd-example-from-sura-al-nahl-and-the-general-conclusion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generosity and careful creating.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tiny pump.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amazing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Maker has great power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Dry soil and sandy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agree that Allah alone is the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the same art appears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same work happens across the whole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they cannot be the true makers.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Twenty.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place is dry, yet the fruit is rich and sweet.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grow in hard, dry places and still make rich food.</w:t>
            </w:r>
          </w:p>
        </w:tc>
      </w:tr>
    </w:tbl>
  </w:body>
</w:document>
</file>