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cb95a796845c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message do all kinds of trees and plants agree 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agreement of all plant species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the three plant features used as signs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orderly look of plant parts teach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well-formed fruits suggest about their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mercy together with giving?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change from similar seeds to many different plants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what simple beginnings do many plant forms open up?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actions show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this contrast important for understanding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glorified by all the species of trees and plants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shared testimony do they give?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they were arranged with care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Leaves, flowers, and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Allah’s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point to Allah’s oneness and necessary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open up from seeds and grains.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clear sign of Allah’s power, wisdom,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Allah’s gifts are caring and purposeful.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suggest order, purpose, and beneficial giving.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bear witness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is being glorified.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one wise Lord is controlling and designing all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the Creator has will and wisdom.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leaves, flowers, and fruits mentioned one after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lovely flowers suggest about their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from plants shows provision and kindness?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surprising change happens from those similar seeds and grains?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adornment in plants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actions show careful design in plants besides giving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contrast is the passage asking us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about unlimited forms help us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group in creation is the focus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do they support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balanced leaves suggest about their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from plants shows beauty?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different, beautiful, and balanced forms come out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fruits and the blessings found in them show provision and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suggest beauty, generosity,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many parts of plants all give the same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us understand the amazing variety Allah brings out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us to notice that many different plant forms come from simple, similar seeds.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Making them different, beautifying them, and shaping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prove that their Maker acts with wisdom and beauty.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flowers and other decorated forms show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suggest careful planning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support belief in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focuses on trees and plants.</w:t>
            </w:r>
          </w:p>
        </w:tc>
      </w:tr>
    </w:tbl>
  </w:body>
</w:document>
</file>