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17f6c22f245d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connect this action to one source or many sources?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whose manifestation does this opening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gift does each created thing receive besides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the earth shows this truth more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their forms show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 botany and biology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infinite power matter in this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people and animals across the earth formed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this truth do to a believer’s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widely does this opening of forms happen?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receives a proper shape and a separate identity.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happens through the manifestation of Allah’s Name of Opener.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connects it to one source,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the First Truth, which is about Allah opening and shaping many different forms, and how this shows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forming all kinds of beings everywhere and always is too great for limited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that the unfolding of forms is so wide and skillful that only Allah can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balance, beauty, and distinction in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kinds of animate creatures on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happens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explains the Truth of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strengthen faith in Allah’s unity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formed with balance and order, without confusion or mistakes.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Divine Name is shown through this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the larger universe is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earthly example is then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example is used from the Qur’an to show Allah’s forming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must be present at all times for this work to happen,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missing from Allah’s creation of forms everywhere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best faith lesson from this passage for a 5th-grade student?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truth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Are these forms described as alike or varied?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how this happens?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from the “cosmos” to picture this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species of living things does the passage mention?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being formed in their mothers’ wombs.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species of animate beings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bringing forth of many beings like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Name of Opener.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Truth of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we see the careful design of living things, we should remember Allah alone made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Mistakes, disorder, and confusion are missing.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Wisdom, attention, and complete reach must always be present.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mentions 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flowers appearing in a great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happens together by one action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varied.</w:t>
            </w:r>
          </w:p>
        </w:tc>
      </w:tr>
    </w:tbl>
  </w:body>
</w:document>
</file>