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c11433e5cb24400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does the note say some topics from other books of the Risale-i Nur appear again in this treatise?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Which works are named as containing some of the important matters mentioned again here?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educational benefit did the writer want for the local students?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After the explanation about repetition, what new subject does the note move to?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supreme-sign-p115-note-on-fair-copy-and-correspondence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supreme-sign-p115-note-on-fair-copy-and-correspondence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supreme-sign-p115-note-on-fair-copy-and-correspondence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supreme-sign-p115-note-on-fair-copy-and-correspondence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detail makes the writer think the pattern in the copy was not just planned by human skill?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hidden order was found in his copy?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conclusion is drawn from this number matching the title?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belief about the treatise comes from this numerical harmony?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supreme-sign-p115-note-on-fair-copy-and-correspondence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supreme-sign-p115-note-on-fair-copy-and-correspondence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supreme-sign-p115-note-on-fair-copy-and-correspondence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supreme-sign-p115-note-on-fair-copy-and-correspondence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second layer of meaning is found in the same number pattern?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If a student asked for the central lesson of the note, what would be a good answer?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problem in that location made it necessary to include some material again in this treatise?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was that reason?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supreme-sign-p115-note-on-fair-copy-and-correspondence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supreme-sign-p115-note-on-fair-copy-and-correspondence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supreme-sign-p115-note-on-fair-copy-and-correspondence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supreme-sign-p115-note-on-fair-copy-and-correspondence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moves to the revised copy and a meaningful number pattern in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wanted them to write out a miniature complete Risale-i Nur.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Words and The Flashes.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Because the other parts were not available where this treatise was being written, so some important points had to be included here too.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That the title suits it and that the treatise has a special connection to Qur’anic light.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is taken as a sign that the title fits the treatise well.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line openings contained 666 alifs.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copyist was not knowledgeable in these special subjects.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Important subjects had to be included because the other related books were unavailable there.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other sections of the Risale-i Nur were not there.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note teaches that the treatise was preserved for a real need and that its writing showed signs the author saw as meaningful and Qur’an-related.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also points to the treatise being linked to the light of the Qur’an’s verses.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phrase about writing a “complete” small Risale-i Nur suggest about this treatise?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Who produced the revised version of the draft?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is the person who made that revised copy described in both spiritual and educational terms?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is the number 666 important in the note?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supreme-sign-p115-note-on-fair-copy-and-correspondence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supreme-sign-p115-note-on-fair-copy-and-correspondence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supreme-sign-p115-note-on-fair-copy-and-correspondence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supreme-sign-p115-note-on-fair-copy-and-correspondence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Which title is said to have the same number value as the counted alifs?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two things are linked by this number in the note?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spiritual meaning is then added to this numerical agreement?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is one strong theme running through the whole note?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supreme-sign-p115-note-on-fair-copy-and-correspondence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supreme-sign-p115-note-on-fair-copy-and-correspondence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supreme-sign-p115-note-on-fair-copy-and-correspondence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supreme-sign-p115-note-on-fair-copy-and-correspondence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According to the note, was the repetition in the treatise presented as careless writing or as something done for a reason?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made those other parts unusable in that situation?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was the purpose of having students write down the whole treatise?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happened after the rough draft stage?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supreme-sign-p115-note-on-fair-copy-and-correspondence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supreme-sign-p115-note-on-fair-copy-and-correspondence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supreme-sign-p115-note-on-fair-copy-and-correspondence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supreme-sign-p115-note-on-fair-copy-and-correspondence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matches the abjad value of the title Ayat al-Kubra.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is described as blessed, but not trained in those technical matters.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 blessed person did.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suggests the treatise was meant to help gather essential teachings in one accessible form.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treatise is shown as both carefully preserved and spiritually meaningful.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is taken as a sign that the treatise comes as a gleam from the Qur’an.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title Ayat al-Kubra and the number of verses of the Qur’an.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Ayat al-Kubra, or The Supreme Sign.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 revised copy was made.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purpose was to let them produce a shortened but complete collection of the Risale-i Nur.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were not present in the place where this treatise was composed.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was presented as something done for a reason.</w:t>
            </w:r>
          </w:p>
        </w:tc>
      </w:tr>
    </w:tbl>
  </w:body>
</w:document>
</file>