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6fe6c41f10415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reassurance is given at the beginning for readers who may struggle with this treatise?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comparison with a garden teach about learning from difficult texts?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fruit example help explain different levels of understanding?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second reason connect the difficulty of the book to its subject matter?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supreme-sign-p01-5-causes-making-understanding-difficult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second cause describe the treatment of Divine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reading challenge comes from truths that are “great and extensive”?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special spiritual setting is mentioned in the fifth reason?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fourth cause, what makes the discussion feel excessive to some readers?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supreme-sign-p01-5-causes-making-understanding-difficult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fifth reason, what time of year is linked with the inspiration for the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was the text not carefully rearranged afterward?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opening statement say about who can understand the whole treatise?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lesson about fairness to different readers is built into the garden image?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supreme-sign-p01-5-causes-making-understanding-difficult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book deals with Divine unity in a very broad and deep way, so many readers cannot grasp everything at once.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people can take from a text according to their capacity.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reader does not need to master everything to receive meaningful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Even if they cannot fully understand everything, they will still gain some benefit from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repeated presentation of many proofs and demonstrations.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insights of the treatise came during Ramadan.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Explaining them may require very long sentences and extended development.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in a highly comprehensive way connected to a supreme divine manifestation.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work can serve both those who grasp a little and those who grasp much.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Not everyone will be able to understand all of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writer felt it had come in a way that should not be reshaped by his own later preferences.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Ramadan.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clearly say about the number of reasons for difficulty?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second cause, what makes the subject especially demanding?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third cause, why is brevity sometimes avoided?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third reason, why is it important not to split up certain truths too much?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supreme-sign-p01-5-causes-making-understanding-difficult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one effect of having ten or twenty proofs for a topic?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spiritual source is mentioned in the fifth cause?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fifth reason, what does the mention of Ramadan contribute to the portrayal of the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language-related details are given at the end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supreme-sign-p01-5-causes-making-understanding-difficult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balanced view of the treatise is presented in the first paragraph?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is not possible for all readers?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reason for the difficulty of the book?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distinctive about the author’s method in the first cause?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supreme-sign-p01-5-causes-making-understanding-difficult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doing so could damage the wholeness of the meaning being explained.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shortening the wording might break apart a large truth that needs to remain whole.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Divine unity through a very wide and elevated manifestation, which makes the material deep and expansive.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There are five.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Some Arabic passages remained in the work, and one all-Arabic section was separated into its own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the work as having come through a spiritually blessed period.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treatise’s lights are said to have come from the blessing of Ramadan.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explanation becomes extended and harder for some readers to follow.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wrote from his own observations and understanding rather than tailoring the work to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was written from the writer’s own direct understanding and for his own use, not shaped around other people’s ways of thinking.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Fully understanding every matter in the treatise is not possible for everyone.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not fully understandable to everyone, yet it still offers something valuable to every reader.</w:t>
            </w:r>
          </w:p>
        </w:tc>
      </w:tr>
    </w:tbl>
  </w:body>
</w:document>
</file>