
<file path=[Content_Types].xml><?xml version="1.0" encoding="utf-8"?>
<Types xmlns="http://schemas.openxmlformats.org/package/2006/content-types">
  <Default Extension="xml" ContentType="application/vnd.openxmlformats-officedocument.wordprocessingml.document.main+xml"/>
  <Default Extension="rels" ContentType="application/vnd.openxmlformats-package.relationships+xml"/>
</Types>
</file>

<file path=_rels/.rels>&#65279;<?xml version="1.0" encoding="utf-8"?><Relationships xmlns="http://schemas.openxmlformats.org/package/2006/relationships"><Relationship Type="http://schemas.openxmlformats.org/officeDocument/2006/relationships/officeDocument" Target="/word/document.xml" Id="R9118bb154b72466b" /></Relationships>
</file>

<file path=word/document.xml><?xml version="1.0" encoding="utf-8"?>
<w:document xmlns:w="http://schemas.openxmlformats.org/wordprocessingml/2006/main">
  <w:body>
    <w:sectPr>
      <w:pgSz w:w="16838" w:h="11906" w:orient="landscape"/>
      <w:pgMar w:top="720" w:right="720" w:bottom="720" w:left="720"/>
    </w:sectPr>
    <w:tbl>
      <w:tblPr>
        <w:tblBorders>
          <w:top w:val="single" w:sz="6"/>
          <w:bottom w:val="single" w:sz="6"/>
          <w:left w:val="single" w:sz="6"/>
          <w:right w:val="single" w:sz="6"/>
          <w:insideH w:val="single" w:sz="6"/>
          <w:insideV w:val="single" w:sz="6"/>
        </w:tblBorders>
        <w:tblLayout w:type="fixed"/>
        <w:tblW w:w="15398" w:type="dxa"/>
      </w:tblPr>
      <w:tblGrid>
        <w:gridCol w:w="3849"/>
        <w:gridCol w:w="3849"/>
        <w:gridCol w:w="3849"/>
        <w:gridCol w:w="3849"/>
      </w:tblGrid>
      <w:tr>
        <w:trPr>
          <w:trHeight w:val="3040" w:hRule="exact"/>
        </w:trPr>
        <w:tc>
          <w:tcPr>
            <w:tcW w:w="3849" w:type="dxa"/>
            <w:tcMar>
              <w:left w:w="170" w:type="dxa"/>
              <w:right w:w="170" w:type="dxa"/>
            </w:tcMar>
            <w:shd w:val="clear" w:color="auto" w:fill="FFF2F0"/>
          </w:tcPr>
          <w:p>
            <w:pPr>
              <w:jc w:val="center"/>
            </w:pPr>
            <w:r>
              <w:rPr>
                <w:sz w:val="28"/>
                <w:color w:val="3B0A0A"/>
                <w:b/>
              </w:rPr>
              <w:t xml:space="preserve"/>
            </w:r>
            <w:r>
              <w:rPr>
                <w:sz w:val="28"/>
              </w:rPr>
              <w:br/>
            </w:r>
            <w:r>
              <w:rPr>
                <w:sz w:val="28"/>
                <w:color w:val="3B0A0A"/>
                <w:b/>
              </w:rPr>
              <w:t xml:space="preserve">1</w:t>
            </w:r>
            <w:r>
              <w:rPr>
                <w:sz w:val="28"/>
              </w:rPr>
              <w:br/>
            </w:r>
            <w:r>
              <w:rPr>
                <w:sz w:val="28"/>
                <w:color w:val="3B0A0A"/>
              </w:rPr>
              <w:t xml:space="preserve">In the passage, how does affirmation differ from negation in the way support is formed?</w:t>
            </w:r>
          </w:p>
        </w:tc>
        <w:tc>
          <w:tcPr>
            <w:tcW w:w="3849" w:type="dxa"/>
            <w:tcMar>
              <w:left w:w="170" w:type="dxa"/>
              <w:right w:w="170" w:type="dxa"/>
            </w:tcMar>
            <w:shd w:val="clear" w:color="auto" w:fill="FFF2F0"/>
          </w:tcPr>
          <w:p>
            <w:pPr>
              <w:jc w:val="center"/>
            </w:pPr>
            <w:r>
              <w:rPr>
                <w:sz w:val="28"/>
                <w:color w:val="3B0A0A"/>
                <w:b/>
              </w:rPr>
              <w:t xml:space="preserve"/>
            </w:r>
            <w:r>
              <w:rPr>
                <w:sz w:val="28"/>
              </w:rPr>
              <w:br/>
            </w:r>
            <w:r>
              <w:rPr>
                <w:sz w:val="28"/>
                <w:color w:val="3B0A0A"/>
                <w:b/>
              </w:rPr>
              <w:t xml:space="preserve">2</w:t>
            </w:r>
            <w:r>
              <w:rPr>
                <w:sz w:val="28"/>
              </w:rPr>
              <w:br/>
            </w:r>
            <w:r>
              <w:rPr>
                <w:sz w:val="28"/>
                <w:color w:val="3B0A0A"/>
              </w:rPr>
              <w:t xml:space="preserve">Why does the passage say the large number of deniers should not trouble a believer?</w:t>
            </w:r>
          </w:p>
        </w:tc>
        <w:tc>
          <w:tcPr>
            <w:tcW w:w="3849" w:type="dxa"/>
            <w:tcMar>
              <w:left w:w="170" w:type="dxa"/>
              <w:right w:w="170" w:type="dxa"/>
            </w:tcMar>
            <w:shd w:val="clear" w:color="auto" w:fill="FFF2F0"/>
          </w:tcPr>
          <w:p>
            <w:pPr>
              <w:jc w:val="center"/>
            </w:pPr>
            <w:r>
              <w:rPr>
                <w:sz w:val="28"/>
                <w:color w:val="3B0A0A"/>
                <w:b/>
              </w:rPr>
              <w:t xml:space="preserve"/>
            </w:r>
            <w:r>
              <w:rPr>
                <w:sz w:val="28"/>
              </w:rPr>
              <w:br/>
            </w:r>
            <w:r>
              <w:rPr>
                <w:sz w:val="28"/>
                <w:color w:val="3B0A0A"/>
                <w:b/>
              </w:rPr>
              <w:t xml:space="preserve">3</w:t>
            </w:r>
            <w:r>
              <w:rPr>
                <w:sz w:val="28"/>
              </w:rPr>
              <w:br/>
            </w:r>
            <w:r>
              <w:rPr>
                <w:sz w:val="28"/>
                <w:color w:val="3B0A0A"/>
              </w:rPr>
              <w:t xml:space="preserve">What harmful effect did European philosophical denials have in this passage?</w:t>
            </w:r>
          </w:p>
        </w:tc>
        <w:tc>
          <w:tcPr>
            <w:tcW w:w="3849" w:type="dxa"/>
            <w:tcMar>
              <w:left w:w="170" w:type="dxa"/>
              <w:right w:w="170" w:type="dxa"/>
            </w:tcMar>
            <w:shd w:val="clear" w:color="auto" w:fill="FFF2F0"/>
          </w:tcPr>
          <w:p>
            <w:pPr>
              <w:jc w:val="center"/>
            </w:pPr>
            <w:r>
              <w:rPr>
                <w:sz w:val="28"/>
                <w:color w:val="3B0A0A"/>
                <w:b/>
              </w:rPr>
              <w:t xml:space="preserve"/>
            </w:r>
            <w:r>
              <w:rPr>
                <w:sz w:val="28"/>
              </w:rPr>
              <w:br/>
            </w:r>
            <w:r>
              <w:rPr>
                <w:sz w:val="28"/>
                <w:color w:val="3B0A0A"/>
                <w:b/>
              </w:rPr>
              <w:t xml:space="preserve">4</w:t>
            </w:r>
            <w:r>
              <w:rPr>
                <w:sz w:val="28"/>
              </w:rPr>
              <w:br/>
            </w:r>
            <w:r>
              <w:rPr>
                <w:sz w:val="28"/>
                <w:color w:val="3B0A0A"/>
              </w:rPr>
              <w:t xml:space="preserve">According to the passage, what was destroyed when certainty in faith was lost?</w:t>
            </w:r>
          </w:p>
        </w:tc>
      </w:tr>
      <w:tr>
        <w:trPr>
          <w:trHeight w:val="360" w:hRule="exact"/>
        </w:trPr>
        <w:tc>
          <w:tcPr>
            <w:tcW w:w="3849" w:type="dxa"/>
            <w:tcMar>
              <w:left w:w="170" w:type="dxa"/>
              <w:right w:w="170" w:type="dxa"/>
            </w:tcMar>
            <w:shd w:val="clear" w:color="auto" w:fill="B93C3C"/>
          </w:tcPr>
          <w:p>
            <w:pPr>
              <w:jc w:val="right"/>
            </w:pPr>
            <w:r>
              <w:rPr>
                <w:sz w:val="14"/>
                <w:color w:val="FFFFFF"/>
              </w:rPr>
              <w:t xml:space="preserve">lisans supreme-sign-p05-1st-abyss-1st-matter-in-negation-there-is-no-mutual-support</w:t>
            </w:r>
          </w:p>
        </w:tc>
        <w:tc>
          <w:tcPr>
            <w:tcW w:w="3849" w:type="dxa"/>
            <w:tcMar>
              <w:left w:w="170" w:type="dxa"/>
              <w:right w:w="170" w:type="dxa"/>
            </w:tcMar>
            <w:shd w:val="clear" w:color="auto" w:fill="B93C3C"/>
          </w:tcPr>
          <w:p>
            <w:pPr>
              <w:jc w:val="right"/>
            </w:pPr>
            <w:r>
              <w:rPr>
                <w:sz w:val="14"/>
                <w:color w:val="FFFFFF"/>
              </w:rPr>
              <w:t xml:space="preserve">lisans supreme-sign-p05-1st-abyss-1st-matter-in-negation-there-is-no-mutual-support</w:t>
            </w:r>
          </w:p>
        </w:tc>
        <w:tc>
          <w:tcPr>
            <w:tcW w:w="3849" w:type="dxa"/>
            <w:tcMar>
              <w:left w:w="170" w:type="dxa"/>
              <w:right w:w="170" w:type="dxa"/>
            </w:tcMar>
            <w:shd w:val="clear" w:color="auto" w:fill="B93C3C"/>
          </w:tcPr>
          <w:p>
            <w:pPr>
              <w:jc w:val="right"/>
            </w:pPr>
            <w:r>
              <w:rPr>
                <w:sz w:val="14"/>
                <w:color w:val="FFFFFF"/>
              </w:rPr>
              <w:t xml:space="preserve">lisans supreme-sign-p05-1st-abyss-1st-matter-in-negation-there-is-no-mutual-support</w:t>
            </w:r>
          </w:p>
        </w:tc>
        <w:tc>
          <w:tcPr>
            <w:tcW w:w="3849" w:type="dxa"/>
            <w:tcMar>
              <w:left w:w="170" w:type="dxa"/>
              <w:right w:w="170" w:type="dxa"/>
            </w:tcMar>
            <w:shd w:val="clear" w:color="auto" w:fill="B93C3C"/>
          </w:tcPr>
          <w:p>
            <w:pPr>
              <w:jc w:val="right"/>
            </w:pPr>
            <w:r>
              <w:rPr>
                <w:sz w:val="14"/>
                <w:color w:val="FFFFFF"/>
              </w:rPr>
              <w:t xml:space="preserve">lisans supreme-sign-p05-1st-abyss-1st-matter-in-negation-there-is-no-mutual-support</w:t>
            </w:r>
          </w:p>
        </w:tc>
      </w:tr>
      <w:tr>
        <w:trPr>
          <w:trHeight w:val="3040" w:hRule="exact"/>
        </w:trPr>
        <w:tc>
          <w:tcPr>
            <w:tcW w:w="3849" w:type="dxa"/>
            <w:tcMar>
              <w:left w:w="170" w:type="dxa"/>
              <w:right w:w="170" w:type="dxa"/>
            </w:tcMar>
            <w:shd w:val="clear" w:color="auto" w:fill="FFF2F0"/>
          </w:tcPr>
          <w:p>
            <w:pPr>
              <w:jc w:val="center"/>
            </w:pPr>
            <w:r>
              <w:rPr>
                <w:sz w:val="28"/>
                <w:color w:val="3B0A0A"/>
                <w:b/>
              </w:rPr>
              <w:t xml:space="preserve"/>
            </w:r>
            <w:r>
              <w:rPr>
                <w:sz w:val="28"/>
              </w:rPr>
              <w:br/>
            </w:r>
            <w:r>
              <w:rPr>
                <w:sz w:val="28"/>
                <w:color w:val="3B0A0A"/>
                <w:b/>
              </w:rPr>
              <w:t xml:space="preserve">5</w:t>
            </w:r>
            <w:r>
              <w:rPr>
                <w:sz w:val="28"/>
              </w:rPr>
              <w:br/>
            </w:r>
            <w:r>
              <w:rPr>
                <w:sz w:val="28"/>
                <w:color w:val="3B0A0A"/>
              </w:rPr>
              <w:t xml:space="preserve">How is death presented by deniers in a way that harms people spiritually?</w:t>
            </w:r>
          </w:p>
        </w:tc>
        <w:tc>
          <w:tcPr>
            <w:tcW w:w="3849" w:type="dxa"/>
            <w:tcMar>
              <w:left w:w="170" w:type="dxa"/>
              <w:right w:w="170" w:type="dxa"/>
            </w:tcMar>
            <w:shd w:val="clear" w:color="auto" w:fill="FFF2F0"/>
          </w:tcPr>
          <w:p>
            <w:pPr>
              <w:jc w:val="center"/>
            </w:pPr>
            <w:r>
              <w:rPr>
                <w:sz w:val="28"/>
                <w:color w:val="3B0A0A"/>
                <w:b/>
              </w:rPr>
              <w:t xml:space="preserve"/>
            </w:r>
            <w:r>
              <w:rPr>
                <w:sz w:val="28"/>
              </w:rPr>
              <w:br/>
            </w:r>
            <w:r>
              <w:rPr>
                <w:sz w:val="28"/>
                <w:color w:val="3B0A0A"/>
                <w:b/>
              </w:rPr>
              <w:t xml:space="preserve">6</w:t>
            </w:r>
            <w:r>
              <w:rPr>
                <w:sz w:val="28"/>
              </w:rPr>
              <w:br/>
            </w:r>
            <w:r>
              <w:rPr>
                <w:sz w:val="28"/>
                <w:color w:val="3B0A0A"/>
              </w:rPr>
              <w:t xml:space="preserve">What role does the grave play in the emotional world of the denier in this passage?</w:t>
            </w:r>
          </w:p>
        </w:tc>
        <w:tc>
          <w:tcPr>
            <w:tcW w:w="3849" w:type="dxa"/>
            <w:tcMar>
              <w:left w:w="170" w:type="dxa"/>
              <w:right w:w="170" w:type="dxa"/>
            </w:tcMar>
            <w:shd w:val="clear" w:color="auto" w:fill="FFF2F0"/>
          </w:tcPr>
          <w:p>
            <w:pPr>
              <w:jc w:val="center"/>
            </w:pPr>
            <w:r>
              <w:rPr>
                <w:sz w:val="28"/>
                <w:color w:val="3B0A0A"/>
                <w:b/>
              </w:rPr>
              <w:t xml:space="preserve"/>
            </w:r>
            <w:r>
              <w:rPr>
                <w:sz w:val="28"/>
              </w:rPr>
              <w:br/>
            </w:r>
            <w:r>
              <w:rPr>
                <w:sz w:val="28"/>
                <w:color w:val="3B0A0A"/>
                <w:b/>
              </w:rPr>
              <w:t xml:space="preserve">7</w:t>
            </w:r>
            <w:r>
              <w:rPr>
                <w:sz w:val="28"/>
              </w:rPr>
              <w:br/>
            </w:r>
            <w:r>
              <w:rPr>
                <w:sz w:val="28"/>
                <w:color w:val="3B0A0A"/>
              </w:rPr>
              <w:t xml:space="preserve">What does the passage want the reader to realize about faith after describing death and the grave this way?</w:t>
            </w:r>
          </w:p>
        </w:tc>
        <w:tc>
          <w:tcPr>
            <w:tcW w:w="3849" w:type="dxa"/>
            <w:tcMar>
              <w:left w:w="170" w:type="dxa"/>
              <w:right w:w="170" w:type="dxa"/>
            </w:tcMar>
            <w:shd w:val="clear" w:color="auto" w:fill="FFF2F0"/>
          </w:tcPr>
          <w:p>
            <w:pPr>
              <w:jc w:val="center"/>
            </w:pPr>
            <w:r>
              <w:rPr>
                <w:sz w:val="28"/>
                <w:color w:val="3B0A0A"/>
                <w:b/>
              </w:rPr>
              <w:t xml:space="preserve"/>
            </w:r>
            <w:r>
              <w:rPr>
                <w:sz w:val="28"/>
              </w:rPr>
              <w:br/>
            </w:r>
            <w:r>
              <w:rPr>
                <w:sz w:val="28"/>
                <w:color w:val="3B0A0A"/>
                <w:b/>
              </w:rPr>
              <w:t xml:space="preserve">8</w:t>
            </w:r>
            <w:r>
              <w:rPr>
                <w:sz w:val="28"/>
              </w:rPr>
              <w:br/>
            </w:r>
            <w:r>
              <w:rPr>
                <w:sz w:val="28"/>
                <w:color w:val="3B0A0A"/>
              </w:rPr>
              <w:t xml:space="preserve">What kind of contrast is being made between the believer and the denier?</w:t>
            </w:r>
          </w:p>
        </w:tc>
      </w:tr>
      <w:tr>
        <w:trPr>
          <w:trHeight w:val="360" w:hRule="exact"/>
        </w:trPr>
        <w:tc>
          <w:tcPr>
            <w:tcW w:w="3849" w:type="dxa"/>
            <w:tcMar>
              <w:left w:w="170" w:type="dxa"/>
              <w:right w:w="170" w:type="dxa"/>
            </w:tcMar>
            <w:shd w:val="clear" w:color="auto" w:fill="B93C3C"/>
          </w:tcPr>
          <w:p>
            <w:pPr>
              <w:jc w:val="right"/>
            </w:pPr>
            <w:r>
              <w:rPr>
                <w:sz w:val="14"/>
                <w:color w:val="FFFFFF"/>
              </w:rPr>
              <w:t xml:space="preserve">lisans supreme-sign-p05-1st-abyss-1st-matter-in-negation-there-is-no-mutual-support</w:t>
            </w:r>
          </w:p>
        </w:tc>
        <w:tc>
          <w:tcPr>
            <w:tcW w:w="3849" w:type="dxa"/>
            <w:tcMar>
              <w:left w:w="170" w:type="dxa"/>
              <w:right w:w="170" w:type="dxa"/>
            </w:tcMar>
            <w:shd w:val="clear" w:color="auto" w:fill="B93C3C"/>
          </w:tcPr>
          <w:p>
            <w:pPr>
              <w:jc w:val="right"/>
            </w:pPr>
            <w:r>
              <w:rPr>
                <w:sz w:val="14"/>
                <w:color w:val="FFFFFF"/>
              </w:rPr>
              <w:t xml:space="preserve">lisans supreme-sign-p05-1st-abyss-1st-matter-in-negation-there-is-no-mutual-support</w:t>
            </w:r>
          </w:p>
        </w:tc>
        <w:tc>
          <w:tcPr>
            <w:tcW w:w="3849" w:type="dxa"/>
            <w:tcMar>
              <w:left w:w="170" w:type="dxa"/>
              <w:right w:w="170" w:type="dxa"/>
            </w:tcMar>
            <w:shd w:val="clear" w:color="auto" w:fill="B93C3C"/>
          </w:tcPr>
          <w:p>
            <w:pPr>
              <w:jc w:val="right"/>
            </w:pPr>
            <w:r>
              <w:rPr>
                <w:sz w:val="14"/>
                <w:color w:val="FFFFFF"/>
              </w:rPr>
              <w:t xml:space="preserve">lisans supreme-sign-p05-1st-abyss-1st-matter-in-negation-there-is-no-mutual-support</w:t>
            </w:r>
          </w:p>
        </w:tc>
        <w:tc>
          <w:tcPr>
            <w:tcW w:w="3849" w:type="dxa"/>
            <w:tcMar>
              <w:left w:w="170" w:type="dxa"/>
              <w:right w:w="170" w:type="dxa"/>
            </w:tcMar>
            <w:shd w:val="clear" w:color="auto" w:fill="B93C3C"/>
          </w:tcPr>
          <w:p>
            <w:pPr>
              <w:jc w:val="right"/>
            </w:pPr>
            <w:r>
              <w:rPr>
                <w:sz w:val="14"/>
                <w:color w:val="FFFFFF"/>
              </w:rPr>
              <w:t xml:space="preserve">lisans supreme-sign-p05-1st-abyss-1st-matter-in-negation-there-is-no-mutual-support</w:t>
            </w:r>
          </w:p>
        </w:tc>
      </w:tr>
      <w:tr>
        <w:trPr>
          <w:trHeight w:val="3040" w:hRule="exact"/>
        </w:trPr>
        <w:tc>
          <w:tcPr>
            <w:tcW w:w="3849" w:type="dxa"/>
            <w:tcMar>
              <w:left w:w="170" w:type="dxa"/>
              <w:right w:w="170" w:type="dxa"/>
            </w:tcMar>
            <w:shd w:val="clear" w:color="auto" w:fill="FFF2F0"/>
          </w:tcPr>
          <w:p>
            <w:pPr>
              <w:jc w:val="center"/>
            </w:pPr>
            <w:r>
              <w:rPr>
                <w:sz w:val="28"/>
                <w:color w:val="3B0A0A"/>
                <w:b/>
              </w:rPr>
              <w:t xml:space="preserve"/>
            </w:r>
            <w:r>
              <w:rPr>
                <w:sz w:val="28"/>
              </w:rPr>
              <w:br/>
            </w:r>
            <w:r>
              <w:rPr>
                <w:sz w:val="28"/>
                <w:color w:val="3B0A0A"/>
                <w:b/>
              </w:rPr>
              <w:t xml:space="preserve">9</w:t>
            </w:r>
            <w:r>
              <w:rPr>
                <w:sz w:val="28"/>
              </w:rPr>
              <w:br/>
            </w:r>
            <w:r>
              <w:rPr>
                <w:sz w:val="28"/>
                <w:color w:val="3B0A0A"/>
              </w:rPr>
              <w:t xml:space="preserve">How does the phrase about each person’s own opinion help explain the weakness of negation?</w:t>
            </w:r>
          </w:p>
        </w:tc>
        <w:tc>
          <w:tcPr>
            <w:tcW w:w="3849" w:type="dxa"/>
            <w:tcMar>
              <w:left w:w="170" w:type="dxa"/>
              <w:right w:w="170" w:type="dxa"/>
            </w:tcMar>
            <w:shd w:val="clear" w:color="auto" w:fill="FFF2F0"/>
          </w:tcPr>
          <w:p>
            <w:pPr>
              <w:jc w:val="center"/>
            </w:pPr>
            <w:r>
              <w:rPr>
                <w:sz w:val="28"/>
                <w:color w:val="3B0A0A"/>
                <w:b/>
              </w:rPr>
              <w:t xml:space="preserve"/>
            </w:r>
            <w:r>
              <w:rPr>
                <w:sz w:val="28"/>
              </w:rPr>
              <w:br/>
            </w:r>
            <w:r>
              <w:rPr>
                <w:sz w:val="28"/>
                <w:color w:val="3B0A0A"/>
                <w:b/>
              </w:rPr>
              <w:t xml:space="preserve">10</w:t>
            </w:r>
            <w:r>
              <w:rPr>
                <w:sz w:val="28"/>
              </w:rPr>
              <w:br/>
            </w:r>
            <w:r>
              <w:rPr>
                <w:sz w:val="28"/>
                <w:color w:val="3B0A0A"/>
              </w:rPr>
              <w:t xml:space="preserve">What is the main message of the whole passage?</w:t>
            </w:r>
          </w:p>
        </w:tc>
        <w:tc>
          <w:tcPr>
            <w:tcW w:w="3849" w:type="dxa"/>
            <w:tcMar>
              <w:left w:w="170" w:type="dxa"/>
              <w:right w:w="170" w:type="dxa"/>
            </w:tcMar>
            <w:shd w:val="clear" w:color="auto" w:fill="FFF2F0"/>
          </w:tcPr>
          <w:p>
            <w:pPr>
              <w:jc w:val="center"/>
            </w:pPr>
            <w:r>
              <w:rPr>
                <w:sz w:val="28"/>
                <w:color w:val="3B0A0A"/>
                <w:b/>
              </w:rPr>
              <w:t xml:space="preserve"/>
            </w:r>
            <w:r>
              <w:rPr>
                <w:sz w:val="28"/>
              </w:rPr>
              <w:br/>
            </w:r>
            <w:r>
              <w:rPr>
                <w:sz w:val="28"/>
                <w:color w:val="3B0A0A"/>
                <w:b/>
              </w:rPr>
              <w:t xml:space="preserve">11</w:t>
            </w:r>
            <w:r>
              <w:rPr>
                <w:sz w:val="28"/>
              </w:rPr>
              <w:br/>
            </w:r>
            <w:r>
              <w:rPr>
                <w:sz w:val="28"/>
                <w:color w:val="3B0A0A"/>
              </w:rPr>
              <w:t xml:space="preserve">What is the basic conclusion given at the start of the passage about affirmation?</w:t>
            </w:r>
          </w:p>
        </w:tc>
        <w:tc>
          <w:tcPr>
            <w:tcW w:w="3849" w:type="dxa"/>
            <w:tcMar>
              <w:left w:w="170" w:type="dxa"/>
              <w:right w:w="170" w:type="dxa"/>
            </w:tcMar>
            <w:shd w:val="clear" w:color="auto" w:fill="FFF2F0"/>
          </w:tcPr>
          <w:p>
            <w:pPr>
              <w:jc w:val="center"/>
            </w:pPr>
            <w:r>
              <w:rPr>
                <w:sz w:val="28"/>
                <w:color w:val="3B0A0A"/>
                <w:b/>
              </w:rPr>
              <w:t xml:space="preserve"/>
            </w:r>
            <w:r>
              <w:rPr>
                <w:sz w:val="28"/>
              </w:rPr>
              <w:br/>
            </w:r>
            <w:r>
              <w:rPr>
                <w:sz w:val="28"/>
                <w:color w:val="3B0A0A"/>
                <w:b/>
              </w:rPr>
              <w:t xml:space="preserve">12</w:t>
            </w:r>
            <w:r>
              <w:rPr>
                <w:sz w:val="28"/>
              </w:rPr>
              <w:br/>
            </w:r>
            <w:r>
              <w:rPr>
                <w:sz w:val="28"/>
                <w:color w:val="3B0A0A"/>
              </w:rPr>
              <w:t xml:space="preserve">What is the basic conclusion given about negation?</w:t>
            </w:r>
          </w:p>
        </w:tc>
      </w:tr>
      <w:tr>
        <w:trPr>
          <w:trHeight w:val="360" w:hRule="exact"/>
        </w:trPr>
        <w:tc>
          <w:tcPr>
            <w:tcW w:w="3849" w:type="dxa"/>
            <w:tcMar>
              <w:left w:w="170" w:type="dxa"/>
              <w:right w:w="170" w:type="dxa"/>
            </w:tcMar>
            <w:shd w:val="clear" w:color="auto" w:fill="B93C3C"/>
          </w:tcPr>
          <w:p>
            <w:pPr>
              <w:jc w:val="right"/>
            </w:pPr>
            <w:r>
              <w:rPr>
                <w:sz w:val="14"/>
                <w:color w:val="FFFFFF"/>
              </w:rPr>
              <w:t xml:space="preserve">lisans supreme-sign-p05-1st-abyss-1st-matter-in-negation-there-is-no-mutual-support</w:t>
            </w:r>
          </w:p>
        </w:tc>
        <w:tc>
          <w:tcPr>
            <w:tcW w:w="3849" w:type="dxa"/>
            <w:tcMar>
              <w:left w:w="170" w:type="dxa"/>
              <w:right w:w="170" w:type="dxa"/>
            </w:tcMar>
            <w:shd w:val="clear" w:color="auto" w:fill="B93C3C"/>
          </w:tcPr>
          <w:p>
            <w:pPr>
              <w:jc w:val="right"/>
            </w:pPr>
            <w:r>
              <w:rPr>
                <w:sz w:val="14"/>
                <w:color w:val="FFFFFF"/>
              </w:rPr>
              <w:t xml:space="preserve">lisans supreme-sign-p05-1st-abyss-1st-matter-in-negation-there-is-no-mutual-support</w:t>
            </w:r>
          </w:p>
        </w:tc>
        <w:tc>
          <w:tcPr>
            <w:tcW w:w="3849" w:type="dxa"/>
            <w:tcMar>
              <w:left w:w="170" w:type="dxa"/>
              <w:right w:w="170" w:type="dxa"/>
            </w:tcMar>
            <w:shd w:val="clear" w:color="auto" w:fill="B93C3C"/>
          </w:tcPr>
          <w:p>
            <w:pPr>
              <w:jc w:val="right"/>
            </w:pPr>
            <w:r>
              <w:rPr>
                <w:sz w:val="14"/>
                <w:color w:val="FFFFFF"/>
              </w:rPr>
              <w:t xml:space="preserve">lisans supreme-sign-p05-1st-abyss-1st-matter-in-negation-there-is-no-mutual-support</w:t>
            </w:r>
          </w:p>
        </w:tc>
        <w:tc>
          <w:tcPr>
            <w:tcW w:w="3849" w:type="dxa"/>
            <w:tcMar>
              <w:left w:w="170" w:type="dxa"/>
              <w:right w:w="170" w:type="dxa"/>
            </w:tcMar>
            <w:shd w:val="clear" w:color="auto" w:fill="B93C3C"/>
          </w:tcPr>
          <w:p>
            <w:pPr>
              <w:jc w:val="right"/>
            </w:pPr>
            <w:r>
              <w:rPr>
                <w:sz w:val="14"/>
                <w:color w:val="FFFFFF"/>
              </w:rPr>
              <w:t xml:space="preserve">lisans supreme-sign-p05-1st-abyss-1st-matter-in-negation-there-is-no-mutual-support</w:t>
            </w:r>
          </w:p>
        </w:tc>
      </w:tr>
      <w:tr>
        <w:trPr>
          <w:trHeight w:val="3400" w:hRule="exact"/>
        </w:trPr>
        <w:tc>
          <w:tcPr>
            <w:tcW w:w="3849" w:type="dxa"/>
            <w:tcMar>
              <w:left w:w="170" w:type="dxa"/>
              <w:right w:w="170" w:type="dxa"/>
            </w:tcMar>
            <w:shd w:val="clear" w:color="auto" w:fill="FFF2F0"/>
          </w:tcPr>
          <w:p>
            <w:pPr>
              <w:jc w:val="center"/>
            </w:pPr>
            <w:r>
              <w:rPr>
                <w:sz w:val="28"/>
                <w:color w:val="3B0A0A"/>
                <w:b/>
              </w:rPr>
              <w:t xml:space="preserve"/>
            </w:r>
            <w:r>
              <w:rPr>
                <w:sz w:val="28"/>
              </w:rPr>
              <w:br/>
            </w:r>
            <w:r>
              <w:rPr>
                <w:sz w:val="28"/>
                <w:color w:val="3B0A0A"/>
                <w:b/>
              </w:rPr>
              <w:t xml:space="preserve">Cevap 4</w:t>
            </w:r>
            <w:r>
              <w:rPr>
                <w:sz w:val="28"/>
              </w:rPr>
              <w:br/>
            </w:r>
            <w:r>
              <w:rPr>
                <w:sz w:val="28"/>
                <w:color w:val="3B0A0A"/>
              </w:rPr>
              <w:t xml:space="preserve">Their hope for everlasting well-being was ruined.</w:t>
            </w:r>
          </w:p>
        </w:tc>
        <w:tc>
          <w:tcPr>
            <w:tcW w:w="3849" w:type="dxa"/>
            <w:tcMar>
              <w:left w:w="170" w:type="dxa"/>
              <w:right w:w="170" w:type="dxa"/>
            </w:tcMar>
            <w:shd w:val="clear" w:color="auto" w:fill="FFF2F0"/>
          </w:tcPr>
          <w:p>
            <w:pPr>
              <w:jc w:val="center"/>
            </w:pPr>
            <w:r>
              <w:rPr>
                <w:sz w:val="28"/>
                <w:color w:val="3B0A0A"/>
                <w:b/>
              </w:rPr>
              <w:t xml:space="preserve"/>
            </w:r>
            <w:r>
              <w:rPr>
                <w:sz w:val="28"/>
              </w:rPr>
              <w:br/>
            </w:r>
            <w:r>
              <w:rPr>
                <w:sz w:val="28"/>
                <w:color w:val="3B0A0A"/>
                <w:b/>
              </w:rPr>
              <w:t xml:space="preserve">Cevap 3</w:t>
            </w:r>
            <w:r>
              <w:rPr>
                <w:sz w:val="28"/>
              </w:rPr>
              <w:br/>
            </w:r>
            <w:r>
              <w:rPr>
                <w:sz w:val="28"/>
                <w:color w:val="3B0A0A"/>
              </w:rPr>
              <w:t xml:space="preserve">They planted doubt in some weak and misled people and damaged the firmness of their faith.</w:t>
            </w:r>
          </w:p>
        </w:tc>
        <w:tc>
          <w:tcPr>
            <w:tcW w:w="3849" w:type="dxa"/>
            <w:tcMar>
              <w:left w:w="170" w:type="dxa"/>
              <w:right w:w="170" w:type="dxa"/>
            </w:tcMar>
            <w:shd w:val="clear" w:color="auto" w:fill="FFF2F0"/>
          </w:tcPr>
          <w:p>
            <w:pPr>
              <w:jc w:val="center"/>
            </w:pPr>
            <w:r>
              <w:rPr>
                <w:sz w:val="28"/>
                <w:color w:val="3B0A0A"/>
                <w:b/>
              </w:rPr>
              <w:t xml:space="preserve"/>
            </w:r>
            <w:r>
              <w:rPr>
                <w:sz w:val="28"/>
              </w:rPr>
              <w:br/>
            </w:r>
            <w:r>
              <w:rPr>
                <w:sz w:val="28"/>
                <w:color w:val="3B0A0A"/>
                <w:b/>
              </w:rPr>
              <w:t xml:space="preserve">Cevap 2</w:t>
            </w:r>
            <w:r>
              <w:rPr>
                <w:sz w:val="28"/>
              </w:rPr>
              <w:br/>
            </w:r>
            <w:r>
              <w:rPr>
                <w:sz w:val="28"/>
                <w:color w:val="3B0A0A"/>
              </w:rPr>
              <w:t xml:space="preserve">Their numbers do not create real proof, because their denials are divided and isolated rather than united around one established reality.</w:t>
            </w:r>
          </w:p>
        </w:tc>
        <w:tc>
          <w:tcPr>
            <w:tcW w:w="3849" w:type="dxa"/>
            <w:tcMar>
              <w:left w:w="170" w:type="dxa"/>
              <w:right w:w="170" w:type="dxa"/>
            </w:tcMar>
            <w:shd w:val="clear" w:color="auto" w:fill="FFF2F0"/>
          </w:tcPr>
          <w:p>
            <w:pPr>
              <w:jc w:val="center"/>
            </w:pPr>
            <w:r>
              <w:rPr>
                <w:sz w:val="28"/>
                <w:color w:val="3B0A0A"/>
                <w:b/>
              </w:rPr>
              <w:t xml:space="preserve"/>
            </w:r>
            <w:r>
              <w:rPr>
                <w:sz w:val="28"/>
              </w:rPr>
              <w:br/>
            </w:r>
            <w:r>
              <w:rPr>
                <w:sz w:val="28"/>
                <w:color w:val="3B0A0A"/>
                <w:b/>
              </w:rPr>
              <w:t xml:space="preserve">Cevap 1</w:t>
            </w:r>
            <w:r>
              <w:rPr>
                <w:sz w:val="28"/>
              </w:rPr>
              <w:br/>
            </w:r>
            <w:r>
              <w:rPr>
                <w:sz w:val="25"/>
                <w:color w:val="3B0A0A"/>
              </w:rPr>
              <w:t xml:space="preserve">Affirmation leads to one shared conclusion, so separate affirmations reinforce one another. Negation breaks into many separate claims shaped by each person’s own view, so they do not truly strengthen each other.</w:t>
            </w:r>
          </w:p>
        </w:tc>
      </w:tr>
      <w:tr>
        <w:trPr>
          <w:trHeight w:val="3400" w:hRule="exact"/>
        </w:trPr>
        <w:tc>
          <w:tcPr>
            <w:tcW w:w="3849" w:type="dxa"/>
            <w:tcMar>
              <w:left w:w="170" w:type="dxa"/>
              <w:right w:w="170" w:type="dxa"/>
            </w:tcMar>
            <w:shd w:val="clear" w:color="auto" w:fill="FFF2F0"/>
          </w:tcPr>
          <w:p>
            <w:pPr>
              <w:jc w:val="center"/>
            </w:pPr>
            <w:r>
              <w:rPr>
                <w:sz w:val="28"/>
                <w:color w:val="3B0A0A"/>
                <w:b/>
              </w:rPr>
              <w:t xml:space="preserve"/>
            </w:r>
            <w:r>
              <w:rPr>
                <w:sz w:val="28"/>
              </w:rPr>
              <w:br/>
            </w:r>
            <w:r>
              <w:rPr>
                <w:sz w:val="28"/>
                <w:color w:val="3B0A0A"/>
                <w:b/>
              </w:rPr>
              <w:t xml:space="preserve">Cevap 8</w:t>
            </w:r>
            <w:r>
              <w:rPr>
                <w:sz w:val="28"/>
              </w:rPr>
              <w:br/>
            </w:r>
            <w:r>
              <w:rPr>
                <w:sz w:val="28"/>
                <w:color w:val="3B0A0A"/>
              </w:rPr>
              <w:t xml:space="preserve">The believer has certainty, hope, and a life given meaning, while the denier faces doubt, dread, and deep sorrow.</w:t>
            </w:r>
          </w:p>
        </w:tc>
        <w:tc>
          <w:tcPr>
            <w:tcW w:w="3849" w:type="dxa"/>
            <w:tcMar>
              <w:left w:w="170" w:type="dxa"/>
              <w:right w:w="170" w:type="dxa"/>
            </w:tcMar>
            <w:shd w:val="clear" w:color="auto" w:fill="FFF2F0"/>
          </w:tcPr>
          <w:p>
            <w:pPr>
              <w:jc w:val="center"/>
            </w:pPr>
            <w:r>
              <w:rPr>
                <w:sz w:val="28"/>
                <w:color w:val="3B0A0A"/>
                <w:b/>
              </w:rPr>
              <w:t xml:space="preserve"/>
            </w:r>
            <w:r>
              <w:rPr>
                <w:sz w:val="28"/>
              </w:rPr>
              <w:br/>
            </w:r>
            <w:r>
              <w:rPr>
                <w:sz w:val="28"/>
                <w:color w:val="3B0A0A"/>
                <w:b/>
              </w:rPr>
              <w:t xml:space="preserve">Cevap 7</w:t>
            </w:r>
            <w:r>
              <w:rPr>
                <w:sz w:val="28"/>
              </w:rPr>
              <w:br/>
            </w:r>
            <w:r>
              <w:rPr>
                <w:sz w:val="28"/>
                <w:color w:val="3B0A0A"/>
              </w:rPr>
              <w:t xml:space="preserve">It wants the reader to see faith as an immense gift and as something essential to a meaningful life.</w:t>
            </w:r>
          </w:p>
        </w:tc>
        <w:tc>
          <w:tcPr>
            <w:tcW w:w="3849" w:type="dxa"/>
            <w:tcMar>
              <w:left w:w="170" w:type="dxa"/>
              <w:right w:w="170" w:type="dxa"/>
            </w:tcMar>
            <w:shd w:val="clear" w:color="auto" w:fill="FFF2F0"/>
          </w:tcPr>
          <w:p>
            <w:pPr>
              <w:jc w:val="center"/>
            </w:pPr>
            <w:r>
              <w:rPr>
                <w:sz w:val="28"/>
                <w:color w:val="3B0A0A"/>
                <w:b/>
              </w:rPr>
              <w:t xml:space="preserve"/>
            </w:r>
            <w:r>
              <w:rPr>
                <w:sz w:val="28"/>
              </w:rPr>
              <w:br/>
            </w:r>
            <w:r>
              <w:rPr>
                <w:sz w:val="28"/>
                <w:color w:val="3B0A0A"/>
                <w:b/>
              </w:rPr>
              <w:t xml:space="preserve">Cevap 6</w:t>
            </w:r>
            <w:r>
              <w:rPr>
                <w:sz w:val="28"/>
              </w:rPr>
              <w:br/>
            </w:r>
            <w:r>
              <w:rPr>
                <w:sz w:val="28"/>
                <w:color w:val="3B0A0A"/>
              </w:rPr>
              <w:t xml:space="preserve">It becomes a constant source of fear, making life bitter by threatening complete loss.</w:t>
            </w:r>
          </w:p>
        </w:tc>
        <w:tc>
          <w:tcPr>
            <w:tcW w:w="3849" w:type="dxa"/>
            <w:tcMar>
              <w:left w:w="170" w:type="dxa"/>
              <w:right w:w="170" w:type="dxa"/>
            </w:tcMar>
            <w:shd w:val="clear" w:color="auto" w:fill="FFF2F0"/>
          </w:tcPr>
          <w:p>
            <w:pPr>
              <w:jc w:val="center"/>
            </w:pPr>
            <w:r>
              <w:rPr>
                <w:sz w:val="28"/>
                <w:color w:val="3B0A0A"/>
                <w:b/>
              </w:rPr>
              <w:t xml:space="preserve"/>
            </w:r>
            <w:r>
              <w:rPr>
                <w:sz w:val="28"/>
              </w:rPr>
              <w:br/>
            </w:r>
            <w:r>
              <w:rPr>
                <w:sz w:val="28"/>
                <w:color w:val="3B0A0A"/>
                <w:b/>
              </w:rPr>
              <w:t xml:space="preserve">Cevap 5</w:t>
            </w:r>
            <w:r>
              <w:rPr>
                <w:sz w:val="28"/>
              </w:rPr>
              <w:br/>
            </w:r>
            <w:r>
              <w:rPr>
                <w:sz w:val="28"/>
                <w:color w:val="3B0A0A"/>
              </w:rPr>
              <w:t xml:space="preserve">Instead of seeing death as a transfer from this world, they portray it as total extinction.</w:t>
            </w:r>
          </w:p>
        </w:tc>
      </w:tr>
      <w:tr>
        <w:trPr>
          <w:trHeight w:val="3400" w:hRule="exact"/>
        </w:trPr>
        <w:tc>
          <w:tcPr>
            <w:tcW w:w="3849" w:type="dxa"/>
            <w:tcMar>
              <w:left w:w="170" w:type="dxa"/>
              <w:right w:w="170" w:type="dxa"/>
            </w:tcMar>
            <w:shd w:val="clear" w:color="auto" w:fill="FFF2F0"/>
          </w:tcPr>
          <w:p>
            <w:pPr>
              <w:jc w:val="center"/>
            </w:pPr>
            <w:r>
              <w:rPr>
                <w:sz w:val="28"/>
                <w:color w:val="3B0A0A"/>
                <w:b/>
              </w:rPr>
              <w:t xml:space="preserve"/>
            </w:r>
            <w:r>
              <w:rPr>
                <w:sz w:val="28"/>
              </w:rPr>
              <w:br/>
            </w:r>
            <w:r>
              <w:rPr>
                <w:sz w:val="28"/>
                <w:color w:val="3B0A0A"/>
                <w:b/>
              </w:rPr>
              <w:t xml:space="preserve">Cevap 12</w:t>
            </w:r>
            <w:r>
              <w:rPr>
                <w:sz w:val="28"/>
              </w:rPr>
              <w:br/>
            </w:r>
            <w:r>
              <w:rPr>
                <w:sz w:val="28"/>
                <w:color w:val="3B0A0A"/>
              </w:rPr>
              <w:t xml:space="preserve">Negation is fragmented because each denial is tied to an individual’s own limited perspective.</w:t>
            </w:r>
          </w:p>
        </w:tc>
        <w:tc>
          <w:tcPr>
            <w:tcW w:w="3849" w:type="dxa"/>
            <w:tcMar>
              <w:left w:w="170" w:type="dxa"/>
              <w:right w:w="170" w:type="dxa"/>
            </w:tcMar>
            <w:shd w:val="clear" w:color="auto" w:fill="FFF2F0"/>
          </w:tcPr>
          <w:p>
            <w:pPr>
              <w:jc w:val="center"/>
            </w:pPr>
            <w:r>
              <w:rPr>
                <w:sz w:val="28"/>
                <w:color w:val="3B0A0A"/>
                <w:b/>
              </w:rPr>
              <w:t xml:space="preserve"/>
            </w:r>
            <w:r>
              <w:rPr>
                <w:sz w:val="28"/>
              </w:rPr>
              <w:br/>
            </w:r>
            <w:r>
              <w:rPr>
                <w:sz w:val="28"/>
                <w:color w:val="3B0A0A"/>
                <w:b/>
              </w:rPr>
              <w:t xml:space="preserve">Cevap 11</w:t>
            </w:r>
            <w:r>
              <w:rPr>
                <w:sz w:val="28"/>
              </w:rPr>
              <w:br/>
            </w:r>
            <w:r>
              <w:rPr>
                <w:sz w:val="28"/>
                <w:color w:val="3B0A0A"/>
              </w:rPr>
              <w:t xml:space="preserve">All true affirmations point to a single outcome and therefore back each other up.</w:t>
            </w:r>
          </w:p>
        </w:tc>
        <w:tc>
          <w:tcPr>
            <w:tcW w:w="3849" w:type="dxa"/>
            <w:tcMar>
              <w:left w:w="170" w:type="dxa"/>
              <w:right w:w="170" w:type="dxa"/>
            </w:tcMar>
            <w:shd w:val="clear" w:color="auto" w:fill="FFF2F0"/>
          </w:tcPr>
          <w:p>
            <w:pPr>
              <w:jc w:val="center"/>
            </w:pPr>
            <w:r>
              <w:rPr>
                <w:sz w:val="28"/>
                <w:color w:val="3B0A0A"/>
                <w:b/>
              </w:rPr>
              <w:t xml:space="preserve"/>
            </w:r>
            <w:r>
              <w:rPr>
                <w:sz w:val="28"/>
              </w:rPr>
              <w:br/>
            </w:r>
            <w:r>
              <w:rPr>
                <w:sz w:val="28"/>
                <w:color w:val="3B0A0A"/>
                <w:b/>
              </w:rPr>
              <w:t xml:space="preserve">Cevap 10</w:t>
            </w:r>
            <w:r>
              <w:rPr>
                <w:sz w:val="28"/>
              </w:rPr>
              <w:br/>
            </w:r>
            <w:r>
              <w:rPr>
                <w:sz w:val="25"/>
                <w:color w:val="3B0A0A"/>
              </w:rPr>
              <w:t xml:space="preserve">False denial may look powerful because many people repeat it, but it has no solid unity, while faith gives clarity, protection from despair, and the true meaning of life and death.</w:t>
            </w:r>
          </w:p>
        </w:tc>
        <w:tc>
          <w:tcPr>
            <w:tcW w:w="3849" w:type="dxa"/>
            <w:tcMar>
              <w:left w:w="170" w:type="dxa"/>
              <w:right w:w="170" w:type="dxa"/>
            </w:tcMar>
            <w:shd w:val="clear" w:color="auto" w:fill="FFF2F0"/>
          </w:tcPr>
          <w:p>
            <w:pPr>
              <w:jc w:val="center"/>
            </w:pPr>
            <w:r>
              <w:rPr>
                <w:sz w:val="28"/>
                <w:color w:val="3B0A0A"/>
                <w:b/>
              </w:rPr>
              <w:t xml:space="preserve"/>
            </w:r>
            <w:r>
              <w:rPr>
                <w:sz w:val="28"/>
              </w:rPr>
              <w:br/>
            </w:r>
            <w:r>
              <w:rPr>
                <w:sz w:val="28"/>
                <w:color w:val="3B0A0A"/>
                <w:b/>
              </w:rPr>
              <w:t xml:space="preserve">Cevap 9</w:t>
            </w:r>
            <w:r>
              <w:rPr>
                <w:sz w:val="28"/>
              </w:rPr>
              <w:br/>
            </w:r>
            <w:r>
              <w:rPr>
                <w:sz w:val="25"/>
                <w:color w:val="3B0A0A"/>
              </w:rPr>
              <w:t xml:space="preserve">It shows that denial often rests on private limitation rather than objective certainty, so one person’s denial does not merge into a strong shared proof.</w:t>
            </w:r>
          </w:p>
        </w:tc>
      </w:tr>
      <w:tr>
        <w:trPr>
          <w:trHeight w:val="3040" w:hRule="exact"/>
        </w:trPr>
        <w:tc>
          <w:tcPr>
            <w:tcW w:w="3849" w:type="dxa"/>
            <w:tcMar>
              <w:left w:w="170" w:type="dxa"/>
              <w:right w:w="170" w:type="dxa"/>
            </w:tcMar>
            <w:shd w:val="clear" w:color="auto" w:fill="FFF2F0"/>
          </w:tcPr>
          <w:p>
            <w:pPr>
              <w:jc w:val="center"/>
            </w:pPr>
            <w:r>
              <w:rPr>
                <w:sz w:val="28"/>
                <w:color w:val="3B0A0A"/>
                <w:b/>
              </w:rPr>
              <w:t xml:space="preserve"/>
            </w:r>
            <w:r>
              <w:rPr>
                <w:sz w:val="28"/>
              </w:rPr>
              <w:br/>
            </w:r>
            <w:r>
              <w:rPr>
                <w:sz w:val="28"/>
                <w:color w:val="3B0A0A"/>
                <w:b/>
              </w:rPr>
              <w:t xml:space="preserve">13</w:t>
            </w:r>
            <w:r>
              <w:rPr>
                <w:sz w:val="28"/>
              </w:rPr>
              <w:br/>
            </w:r>
            <w:r>
              <w:rPr>
                <w:sz w:val="28"/>
                <w:color w:val="3B0A0A"/>
              </w:rPr>
              <w:t xml:space="preserve">Why are separate denials unable to combine into one strong case?</w:t>
            </w:r>
          </w:p>
        </w:tc>
        <w:tc>
          <w:tcPr>
            <w:tcW w:w="3849" w:type="dxa"/>
            <w:tcMar>
              <w:left w:w="170" w:type="dxa"/>
              <w:right w:w="170" w:type="dxa"/>
            </w:tcMar>
            <w:shd w:val="clear" w:color="auto" w:fill="FFF2F0"/>
          </w:tcPr>
          <w:p>
            <w:pPr>
              <w:jc w:val="center"/>
            </w:pPr>
            <w:r>
              <w:rPr>
                <w:sz w:val="28"/>
                <w:color w:val="3B0A0A"/>
                <w:b/>
              </w:rPr>
              <w:t xml:space="preserve"/>
            </w:r>
            <w:r>
              <w:rPr>
                <w:sz w:val="28"/>
              </w:rPr>
              <w:br/>
            </w:r>
            <w:r>
              <w:rPr>
                <w:sz w:val="28"/>
                <w:color w:val="3B0A0A"/>
                <w:b/>
              </w:rPr>
              <w:t xml:space="preserve">14</w:t>
            </w:r>
            <w:r>
              <w:rPr>
                <w:sz w:val="28"/>
              </w:rPr>
              <w:br/>
            </w:r>
            <w:r>
              <w:rPr>
                <w:sz w:val="28"/>
                <w:color w:val="3B0A0A"/>
              </w:rPr>
              <w:t xml:space="preserve">Based on this reasoning, what should a believer think about the seeming majority of unbelievers?</w:t>
            </w:r>
          </w:p>
        </w:tc>
        <w:tc>
          <w:tcPr>
            <w:tcW w:w="3849" w:type="dxa"/>
            <w:tcMar>
              <w:left w:w="170" w:type="dxa"/>
              <w:right w:w="170" w:type="dxa"/>
            </w:tcMar>
            <w:shd w:val="clear" w:color="auto" w:fill="FFF2F0"/>
          </w:tcPr>
          <w:p>
            <w:pPr>
              <w:jc w:val="center"/>
            </w:pPr>
            <w:r>
              <w:rPr>
                <w:sz w:val="28"/>
                <w:color w:val="3B0A0A"/>
                <w:b/>
              </w:rPr>
              <w:t xml:space="preserve"/>
            </w:r>
            <w:r>
              <w:rPr>
                <w:sz w:val="28"/>
              </w:rPr>
              <w:br/>
            </w:r>
            <w:r>
              <w:rPr>
                <w:sz w:val="28"/>
                <w:color w:val="3B0A0A"/>
                <w:b/>
              </w:rPr>
              <w:t xml:space="preserve">15</w:t>
            </w:r>
            <w:r>
              <w:rPr>
                <w:sz w:val="28"/>
              </w:rPr>
              <w:br/>
            </w:r>
            <w:r>
              <w:rPr>
                <w:sz w:val="28"/>
                <w:color w:val="3B0A0A"/>
              </w:rPr>
              <w:t xml:space="preserve">What does the passage say must be protected in a believer?</w:t>
            </w:r>
          </w:p>
        </w:tc>
        <w:tc>
          <w:tcPr>
            <w:tcW w:w="3849" w:type="dxa"/>
            <w:tcMar>
              <w:left w:w="170" w:type="dxa"/>
              <w:right w:w="170" w:type="dxa"/>
            </w:tcMar>
            <w:shd w:val="clear" w:color="auto" w:fill="FFF2F0"/>
          </w:tcPr>
          <w:p>
            <w:pPr>
              <w:jc w:val="center"/>
            </w:pPr>
            <w:r>
              <w:rPr>
                <w:sz w:val="28"/>
                <w:color w:val="3B0A0A"/>
                <w:b/>
              </w:rPr>
              <w:t xml:space="preserve"/>
            </w:r>
            <w:r>
              <w:rPr>
                <w:sz w:val="28"/>
              </w:rPr>
              <w:br/>
            </w:r>
            <w:r>
              <w:rPr>
                <w:sz w:val="28"/>
                <w:color w:val="3B0A0A"/>
                <w:b/>
              </w:rPr>
              <w:t xml:space="preserve">16</w:t>
            </w:r>
            <w:r>
              <w:rPr>
                <w:sz w:val="28"/>
              </w:rPr>
              <w:br/>
            </w:r>
            <w:r>
              <w:rPr>
                <w:sz w:val="28"/>
                <w:color w:val="3B0A0A"/>
              </w:rPr>
              <w:t xml:space="preserve">Who is described as having spread doubt in this age?</w:t>
            </w:r>
          </w:p>
        </w:tc>
      </w:tr>
      <w:tr>
        <w:trPr>
          <w:trHeight w:val="360" w:hRule="exact"/>
        </w:trPr>
        <w:tc>
          <w:tcPr>
            <w:tcW w:w="3849" w:type="dxa"/>
            <w:tcMar>
              <w:left w:w="170" w:type="dxa"/>
              <w:right w:w="170" w:type="dxa"/>
            </w:tcMar>
            <w:shd w:val="clear" w:color="auto" w:fill="B93C3C"/>
          </w:tcPr>
          <w:p>
            <w:pPr>
              <w:jc w:val="right"/>
            </w:pPr>
            <w:r>
              <w:rPr>
                <w:sz w:val="14"/>
                <w:color w:val="FFFFFF"/>
              </w:rPr>
              <w:t xml:space="preserve">lisans supreme-sign-p05-1st-abyss-1st-matter-in-negation-there-is-no-mutual-support</w:t>
            </w:r>
          </w:p>
        </w:tc>
        <w:tc>
          <w:tcPr>
            <w:tcW w:w="3849" w:type="dxa"/>
            <w:tcMar>
              <w:left w:w="170" w:type="dxa"/>
              <w:right w:w="170" w:type="dxa"/>
            </w:tcMar>
            <w:shd w:val="clear" w:color="auto" w:fill="B93C3C"/>
          </w:tcPr>
          <w:p>
            <w:pPr>
              <w:jc w:val="right"/>
            </w:pPr>
            <w:r>
              <w:rPr>
                <w:sz w:val="14"/>
                <w:color w:val="FFFFFF"/>
              </w:rPr>
              <w:t xml:space="preserve">lisans supreme-sign-p05-1st-abyss-1st-matter-in-negation-there-is-no-mutual-support</w:t>
            </w:r>
          </w:p>
        </w:tc>
        <w:tc>
          <w:tcPr>
            <w:tcW w:w="3849" w:type="dxa"/>
            <w:tcMar>
              <w:left w:w="170" w:type="dxa"/>
              <w:right w:w="170" w:type="dxa"/>
            </w:tcMar>
            <w:shd w:val="clear" w:color="auto" w:fill="B93C3C"/>
          </w:tcPr>
          <w:p>
            <w:pPr>
              <w:jc w:val="right"/>
            </w:pPr>
            <w:r>
              <w:rPr>
                <w:sz w:val="14"/>
                <w:color w:val="FFFFFF"/>
              </w:rPr>
              <w:t xml:space="preserve">lisans supreme-sign-p05-1st-abyss-1st-matter-in-negation-there-is-no-mutual-support</w:t>
            </w:r>
          </w:p>
        </w:tc>
        <w:tc>
          <w:tcPr>
            <w:tcW w:w="3849" w:type="dxa"/>
            <w:tcMar>
              <w:left w:w="170" w:type="dxa"/>
              <w:right w:w="170" w:type="dxa"/>
            </w:tcMar>
            <w:shd w:val="clear" w:color="auto" w:fill="B93C3C"/>
          </w:tcPr>
          <w:p>
            <w:pPr>
              <w:jc w:val="right"/>
            </w:pPr>
            <w:r>
              <w:rPr>
                <w:sz w:val="14"/>
                <w:color w:val="FFFFFF"/>
              </w:rPr>
              <w:t xml:space="preserve">lisans supreme-sign-p05-1st-abyss-1st-matter-in-negation-there-is-no-mutual-support</w:t>
            </w:r>
          </w:p>
        </w:tc>
      </w:tr>
      <w:tr>
        <w:trPr>
          <w:trHeight w:val="3040" w:hRule="exact"/>
        </w:trPr>
        <w:tc>
          <w:tcPr>
            <w:tcW w:w="3849" w:type="dxa"/>
            <w:tcMar>
              <w:left w:w="170" w:type="dxa"/>
              <w:right w:w="170" w:type="dxa"/>
            </w:tcMar>
            <w:shd w:val="clear" w:color="auto" w:fill="FFF2F0"/>
          </w:tcPr>
          <w:p>
            <w:pPr>
              <w:jc w:val="center"/>
            </w:pPr>
            <w:r>
              <w:rPr>
                <w:sz w:val="28"/>
                <w:color w:val="3B0A0A"/>
                <w:b/>
              </w:rPr>
              <w:t xml:space="preserve"/>
            </w:r>
            <w:r>
              <w:rPr>
                <w:sz w:val="28"/>
              </w:rPr>
              <w:br/>
            </w:r>
            <w:r>
              <w:rPr>
                <w:sz w:val="28"/>
                <w:color w:val="3B0A0A"/>
                <w:b/>
              </w:rPr>
              <w:t xml:space="preserve">17</w:t>
            </w:r>
            <w:r>
              <w:rPr>
                <w:sz w:val="28"/>
              </w:rPr>
              <w:br/>
            </w:r>
            <w:r>
              <w:rPr>
                <w:sz w:val="28"/>
                <w:color w:val="3B0A0A"/>
              </w:rPr>
              <w:t xml:space="preserve">Which people were especially affected by those doubts?</w:t>
            </w:r>
          </w:p>
        </w:tc>
        <w:tc>
          <w:tcPr>
            <w:tcW w:w="3849" w:type="dxa"/>
            <w:tcMar>
              <w:left w:w="170" w:type="dxa"/>
              <w:right w:w="170" w:type="dxa"/>
            </w:tcMar>
            <w:shd w:val="clear" w:color="auto" w:fill="FFF2F0"/>
          </w:tcPr>
          <w:p>
            <w:pPr>
              <w:jc w:val="center"/>
            </w:pPr>
            <w:r>
              <w:rPr>
                <w:sz w:val="28"/>
                <w:color w:val="3B0A0A"/>
                <w:b/>
              </w:rPr>
              <w:t xml:space="preserve"/>
            </w:r>
            <w:r>
              <w:rPr>
                <w:sz w:val="28"/>
              </w:rPr>
              <w:br/>
            </w:r>
            <w:r>
              <w:rPr>
                <w:sz w:val="28"/>
                <w:color w:val="3B0A0A"/>
                <w:b/>
              </w:rPr>
              <w:t xml:space="preserve">18</w:t>
            </w:r>
            <w:r>
              <w:rPr>
                <w:sz w:val="28"/>
              </w:rPr>
              <w:br/>
            </w:r>
            <w:r>
              <w:rPr>
                <w:sz w:val="28"/>
                <w:color w:val="3B0A0A"/>
              </w:rPr>
              <w:t xml:space="preserve">What change in the meaning of death does the passage criticize?</w:t>
            </w:r>
          </w:p>
        </w:tc>
        <w:tc>
          <w:tcPr>
            <w:tcW w:w="3849" w:type="dxa"/>
            <w:tcMar>
              <w:left w:w="170" w:type="dxa"/>
              <w:right w:w="170" w:type="dxa"/>
            </w:tcMar>
            <w:shd w:val="clear" w:color="auto" w:fill="FFF2F0"/>
          </w:tcPr>
          <w:p>
            <w:pPr>
              <w:jc w:val="center"/>
            </w:pPr>
            <w:r>
              <w:rPr>
                <w:sz w:val="28"/>
                <w:color w:val="3B0A0A"/>
                <w:b/>
              </w:rPr>
              <w:t xml:space="preserve"/>
            </w:r>
            <w:r>
              <w:rPr>
                <w:sz w:val="28"/>
              </w:rPr>
              <w:br/>
            </w:r>
            <w:r>
              <w:rPr>
                <w:sz w:val="28"/>
                <w:color w:val="3B0A0A"/>
                <w:b/>
              </w:rPr>
              <w:t xml:space="preserve">19</w:t>
            </w:r>
            <w:r>
              <w:rPr>
                <w:sz w:val="28"/>
              </w:rPr>
              <w:br/>
            </w:r>
            <w:r>
              <w:rPr>
                <w:sz w:val="28"/>
                <w:color w:val="3B0A0A"/>
              </w:rPr>
              <w:t xml:space="preserve">How does the passage describe the grave from the denier’s point of view?</w:t>
            </w:r>
          </w:p>
        </w:tc>
        <w:tc>
          <w:tcPr>
            <w:tcW w:w="3849" w:type="dxa"/>
            <w:tcMar>
              <w:left w:w="170" w:type="dxa"/>
              <w:right w:w="170" w:type="dxa"/>
            </w:tcMar>
            <w:shd w:val="clear" w:color="auto" w:fill="FFF2F0"/>
          </w:tcPr>
          <w:p>
            <w:pPr>
              <w:jc w:val="center"/>
            </w:pPr>
            <w:r>
              <w:rPr>
                <w:sz w:val="28"/>
                <w:color w:val="3B0A0A"/>
                <w:b/>
              </w:rPr>
              <w:t xml:space="preserve"/>
            </w:r>
            <w:r>
              <w:rPr>
                <w:sz w:val="28"/>
              </w:rPr>
              <w:br/>
            </w:r>
            <w:r>
              <w:rPr>
                <w:sz w:val="28"/>
                <w:color w:val="3B0A0A"/>
                <w:b/>
              </w:rPr>
              <w:t xml:space="preserve">20</w:t>
            </w:r>
            <w:r>
              <w:rPr>
                <w:sz w:val="28"/>
              </w:rPr>
              <w:br/>
            </w:r>
            <w:r>
              <w:rPr>
                <w:sz w:val="28"/>
                <w:color w:val="3B0A0A"/>
              </w:rPr>
              <w:t xml:space="preserve">If someone accepted the teaching of this passage, how would that person view faith?</w:t>
            </w:r>
          </w:p>
        </w:tc>
      </w:tr>
      <w:tr>
        <w:trPr>
          <w:trHeight w:val="360" w:hRule="exact"/>
        </w:trPr>
        <w:tc>
          <w:tcPr>
            <w:tcW w:w="3849" w:type="dxa"/>
            <w:tcMar>
              <w:left w:w="170" w:type="dxa"/>
              <w:right w:w="170" w:type="dxa"/>
            </w:tcMar>
            <w:shd w:val="clear" w:color="auto" w:fill="B93C3C"/>
          </w:tcPr>
          <w:p>
            <w:pPr>
              <w:jc w:val="right"/>
            </w:pPr>
            <w:r>
              <w:rPr>
                <w:sz w:val="14"/>
                <w:color w:val="FFFFFF"/>
              </w:rPr>
              <w:t xml:space="preserve">lisans supreme-sign-p05-1st-abyss-1st-matter-in-negation-there-is-no-mutual-support</w:t>
            </w:r>
          </w:p>
        </w:tc>
        <w:tc>
          <w:tcPr>
            <w:tcW w:w="3849" w:type="dxa"/>
            <w:tcMar>
              <w:left w:w="170" w:type="dxa"/>
              <w:right w:w="170" w:type="dxa"/>
            </w:tcMar>
            <w:shd w:val="clear" w:color="auto" w:fill="B93C3C"/>
          </w:tcPr>
          <w:p>
            <w:pPr>
              <w:jc w:val="right"/>
            </w:pPr>
            <w:r>
              <w:rPr>
                <w:sz w:val="14"/>
                <w:color w:val="FFFFFF"/>
              </w:rPr>
              <w:t xml:space="preserve">lisans supreme-sign-p05-1st-abyss-1st-matter-in-negation-there-is-no-mutual-support</w:t>
            </w:r>
          </w:p>
        </w:tc>
        <w:tc>
          <w:tcPr>
            <w:tcW w:w="3849" w:type="dxa"/>
            <w:tcMar>
              <w:left w:w="170" w:type="dxa"/>
              <w:right w:w="170" w:type="dxa"/>
            </w:tcMar>
            <w:shd w:val="clear" w:color="auto" w:fill="B93C3C"/>
          </w:tcPr>
          <w:p>
            <w:pPr>
              <w:jc w:val="right"/>
            </w:pPr>
            <w:r>
              <w:rPr>
                <w:sz w:val="14"/>
                <w:color w:val="FFFFFF"/>
              </w:rPr>
              <w:t xml:space="preserve">lisans supreme-sign-p05-1st-abyss-1st-matter-in-negation-there-is-no-mutual-support</w:t>
            </w:r>
          </w:p>
        </w:tc>
        <w:tc>
          <w:tcPr>
            <w:tcW w:w="3849" w:type="dxa"/>
            <w:tcMar>
              <w:left w:w="170" w:type="dxa"/>
              <w:right w:w="170" w:type="dxa"/>
            </w:tcMar>
            <w:shd w:val="clear" w:color="auto" w:fill="B93C3C"/>
          </w:tcPr>
          <w:p>
            <w:pPr>
              <w:jc w:val="right"/>
            </w:pPr>
            <w:r>
              <w:rPr>
                <w:sz w:val="14"/>
                <w:color w:val="FFFFFF"/>
              </w:rPr>
              <w:t xml:space="preserve">lisans supreme-sign-p05-1st-abyss-1st-matter-in-negation-there-is-no-mutual-support</w:t>
            </w:r>
          </w:p>
        </w:tc>
      </w:tr>
      <w:tr>
        <w:trPr>
          <w:trHeight w:val="3040" w:hRule="exact"/>
        </w:trPr>
        <w:tc>
          <w:tcPr>
            <w:tcW w:w="3849" w:type="dxa"/>
            <w:tcMar>
              <w:left w:w="170" w:type="dxa"/>
              <w:right w:w="170" w:type="dxa"/>
            </w:tcMar>
            <w:shd w:val="clear" w:color="auto" w:fill="FFF2F0"/>
          </w:tcPr>
          <w:p>
            <w:pPr>
              <w:jc w:val="center"/>
            </w:pPr>
            <w:r>
              <w:rPr>
                <w:sz w:val="28"/>
                <w:color w:val="3B0A0A"/>
                <w:b/>
              </w:rPr>
              <w:t xml:space="preserve"/>
            </w:r>
            <w:r>
              <w:rPr>
                <w:sz w:val="28"/>
              </w:rPr>
              <w:br/>
            </w:r>
            <w:r>
              <w:rPr>
                <w:sz w:val="28"/>
                <w:color w:val="3B0A0A"/>
                <w:b/>
              </w:rPr>
              <w:t xml:space="preserve">21</w:t>
            </w:r>
            <w:r>
              <w:rPr>
                <w:sz w:val="28"/>
              </w:rPr>
              <w:br/>
            </w:r>
            <w:r>
              <w:rPr>
                <w:sz w:val="28"/>
                <w:color w:val="3B0A0A"/>
              </w:rPr>
              <w:t xml:space="preserve">In this passage, what makes affirmation stronger than negation?</w:t>
            </w:r>
          </w:p>
        </w:tc>
        <w:tc>
          <w:tcPr>
            <w:tcW w:w="3849" w:type="dxa"/>
            <w:tcMar>
              <w:left w:w="170" w:type="dxa"/>
              <w:right w:w="170" w:type="dxa"/>
            </w:tcMar>
            <w:shd w:val="clear" w:color="auto" w:fill="FFF2F0"/>
          </w:tcPr>
          <w:p>
            <w:pPr>
              <w:jc w:val="center"/>
            </w:pPr>
            <w:r>
              <w:rPr>
                <w:sz w:val="28"/>
                <w:color w:val="3B0A0A"/>
                <w:b/>
              </w:rPr>
              <w:t xml:space="preserve"/>
            </w:r>
            <w:r>
              <w:rPr>
                <w:sz w:val="28"/>
              </w:rPr>
              <w:br/>
            </w:r>
            <w:r>
              <w:rPr>
                <w:sz w:val="28"/>
                <w:color w:val="3B0A0A"/>
                <w:b/>
              </w:rPr>
              <w:t xml:space="preserve">22</w:t>
            </w:r>
            <w:r>
              <w:rPr>
                <w:sz w:val="28"/>
              </w:rPr>
              <w:br/>
            </w:r>
            <w:r>
              <w:rPr>
                <w:sz w:val="28"/>
                <w:color w:val="3B0A0A"/>
              </w:rPr>
              <w:t xml:space="preserve">What makes negation weaker even when many people hold it?</w:t>
            </w:r>
          </w:p>
        </w:tc>
        <w:tc>
          <w:tcPr>
            <w:tcW w:w="3849" w:type="dxa"/>
            <w:tcMar>
              <w:left w:w="170" w:type="dxa"/>
              <w:right w:w="170" w:type="dxa"/>
            </w:tcMar>
            <w:shd w:val="clear" w:color="auto" w:fill="FFF2F0"/>
          </w:tcPr>
          <w:p>
            <w:pPr>
              <w:jc w:val="center"/>
            </w:pPr>
            <w:r>
              <w:rPr>
                <w:sz w:val="28"/>
                <w:color w:val="3B0A0A"/>
                <w:b/>
              </w:rPr>
              <w:t xml:space="preserve"/>
            </w:r>
            <w:r>
              <w:rPr>
                <w:sz w:val="28"/>
              </w:rPr>
              <w:br/>
            </w:r>
            <w:r>
              <w:rPr>
                <w:sz w:val="28"/>
                <w:color w:val="3B0A0A"/>
                <w:b/>
              </w:rPr>
              <w:t xml:space="preserve">23</w:t>
            </w:r>
            <w:r>
              <w:rPr>
                <w:sz w:val="28"/>
              </w:rPr>
              <w:br/>
            </w:r>
            <w:r>
              <w:rPr>
                <w:sz w:val="28"/>
                <w:color w:val="3B0A0A"/>
              </w:rPr>
              <w:t xml:space="preserve">What mistaken impression about unbelief does the passage correct?</w:t>
            </w:r>
          </w:p>
        </w:tc>
        <w:tc>
          <w:tcPr>
            <w:tcW w:w="3849" w:type="dxa"/>
            <w:tcMar>
              <w:left w:w="170" w:type="dxa"/>
              <w:right w:w="170" w:type="dxa"/>
            </w:tcMar>
            <w:shd w:val="clear" w:color="auto" w:fill="FFF2F0"/>
          </w:tcPr>
          <w:p>
            <w:pPr>
              <w:jc w:val="center"/>
            </w:pPr>
            <w:r>
              <w:rPr>
                <w:sz w:val="28"/>
                <w:color w:val="3B0A0A"/>
                <w:b/>
              </w:rPr>
              <w:t xml:space="preserve"/>
            </w:r>
            <w:r>
              <w:rPr>
                <w:sz w:val="28"/>
              </w:rPr>
              <w:br/>
            </w:r>
            <w:r>
              <w:rPr>
                <w:sz w:val="28"/>
                <w:color w:val="3B0A0A"/>
                <w:b/>
              </w:rPr>
              <w:t xml:space="preserve">24</w:t>
            </w:r>
            <w:r>
              <w:rPr>
                <w:sz w:val="28"/>
              </w:rPr>
              <w:br/>
            </w:r>
            <w:r>
              <w:rPr>
                <w:sz w:val="28"/>
                <w:color w:val="3B0A0A"/>
              </w:rPr>
              <w:t xml:space="preserve">What practical advice is given regarding the faith of a believer?</w:t>
            </w:r>
          </w:p>
        </w:tc>
      </w:tr>
      <w:tr>
        <w:trPr>
          <w:trHeight w:val="360" w:hRule="exact"/>
        </w:trPr>
        <w:tc>
          <w:tcPr>
            <w:tcW w:w="3849" w:type="dxa"/>
            <w:tcMar>
              <w:left w:w="170" w:type="dxa"/>
              <w:right w:w="170" w:type="dxa"/>
            </w:tcMar>
            <w:shd w:val="clear" w:color="auto" w:fill="B93C3C"/>
          </w:tcPr>
          <w:p>
            <w:pPr>
              <w:jc w:val="right"/>
            </w:pPr>
            <w:r>
              <w:rPr>
                <w:sz w:val="14"/>
                <w:color w:val="FFFFFF"/>
              </w:rPr>
              <w:t xml:space="preserve">lisans supreme-sign-p05-1st-abyss-1st-matter-in-negation-there-is-no-mutual-support</w:t>
            </w:r>
          </w:p>
        </w:tc>
        <w:tc>
          <w:tcPr>
            <w:tcW w:w="3849" w:type="dxa"/>
            <w:tcMar>
              <w:left w:w="170" w:type="dxa"/>
              <w:right w:w="170" w:type="dxa"/>
            </w:tcMar>
            <w:shd w:val="clear" w:color="auto" w:fill="B93C3C"/>
          </w:tcPr>
          <w:p>
            <w:pPr>
              <w:jc w:val="right"/>
            </w:pPr>
            <w:r>
              <w:rPr>
                <w:sz w:val="14"/>
                <w:color w:val="FFFFFF"/>
              </w:rPr>
              <w:t xml:space="preserve">lisans supreme-sign-p05-1st-abyss-1st-matter-in-negation-there-is-no-mutual-support</w:t>
            </w:r>
          </w:p>
        </w:tc>
        <w:tc>
          <w:tcPr>
            <w:tcW w:w="3849" w:type="dxa"/>
            <w:tcMar>
              <w:left w:w="170" w:type="dxa"/>
              <w:right w:w="170" w:type="dxa"/>
            </w:tcMar>
            <w:shd w:val="clear" w:color="auto" w:fill="B93C3C"/>
          </w:tcPr>
          <w:p>
            <w:pPr>
              <w:jc w:val="right"/>
            </w:pPr>
            <w:r>
              <w:rPr>
                <w:sz w:val="14"/>
                <w:color w:val="FFFFFF"/>
              </w:rPr>
              <w:t xml:space="preserve">lisans supreme-sign-p05-1st-abyss-1st-matter-in-negation-there-is-no-mutual-support</w:t>
            </w:r>
          </w:p>
        </w:tc>
        <w:tc>
          <w:tcPr>
            <w:tcW w:w="3849" w:type="dxa"/>
            <w:tcMar>
              <w:left w:w="170" w:type="dxa"/>
              <w:right w:w="170" w:type="dxa"/>
            </w:tcMar>
            <w:shd w:val="clear" w:color="auto" w:fill="B93C3C"/>
          </w:tcPr>
          <w:p>
            <w:pPr>
              <w:jc w:val="right"/>
            </w:pPr>
            <w:r>
              <w:rPr>
                <w:sz w:val="14"/>
                <w:color w:val="FFFFFF"/>
              </w:rPr>
              <w:t xml:space="preserve">lisans supreme-sign-p05-1st-abyss-1st-matter-in-negation-there-is-no-mutual-support</w:t>
            </w:r>
          </w:p>
        </w:tc>
      </w:tr>
      <w:tr>
        <w:trPr>
          <w:trHeight w:val="3400" w:hRule="exact"/>
        </w:trPr>
        <w:tc>
          <w:tcPr>
            <w:tcW w:w="3849" w:type="dxa"/>
            <w:tcMar>
              <w:left w:w="170" w:type="dxa"/>
              <w:right w:w="170" w:type="dxa"/>
            </w:tcMar>
            <w:shd w:val="clear" w:color="auto" w:fill="FFF2F0"/>
          </w:tcPr>
          <w:p>
            <w:pPr>
              <w:jc w:val="center"/>
            </w:pPr>
            <w:r>
              <w:rPr>
                <w:sz w:val="28"/>
                <w:color w:val="3B0A0A"/>
                <w:b/>
              </w:rPr>
              <w:t xml:space="preserve"/>
            </w:r>
            <w:r>
              <w:rPr>
                <w:sz w:val="28"/>
              </w:rPr>
              <w:br/>
            </w:r>
            <w:r>
              <w:rPr>
                <w:sz w:val="28"/>
                <w:color w:val="3B0A0A"/>
                <w:b/>
              </w:rPr>
              <w:t xml:space="preserve">Cevap 16</w:t>
            </w:r>
            <w:r>
              <w:rPr>
                <w:sz w:val="28"/>
              </w:rPr>
              <w:br/>
            </w:r>
            <w:r>
              <w:rPr>
                <w:sz w:val="28"/>
                <w:color w:val="3B0A0A"/>
              </w:rPr>
              <w:t xml:space="preserve">Philosophers from Europe who promoted denial are described that way.</w:t>
            </w:r>
          </w:p>
        </w:tc>
        <w:tc>
          <w:tcPr>
            <w:tcW w:w="3849" w:type="dxa"/>
            <w:tcMar>
              <w:left w:w="170" w:type="dxa"/>
              <w:right w:w="170" w:type="dxa"/>
            </w:tcMar>
            <w:shd w:val="clear" w:color="auto" w:fill="FFF2F0"/>
          </w:tcPr>
          <w:p>
            <w:pPr>
              <w:jc w:val="center"/>
            </w:pPr>
            <w:r>
              <w:rPr>
                <w:sz w:val="28"/>
                <w:color w:val="3B0A0A"/>
                <w:b/>
              </w:rPr>
              <w:t xml:space="preserve"/>
            </w:r>
            <w:r>
              <w:rPr>
                <w:sz w:val="28"/>
              </w:rPr>
              <w:br/>
            </w:r>
            <w:r>
              <w:rPr>
                <w:sz w:val="28"/>
                <w:color w:val="3B0A0A"/>
                <w:b/>
              </w:rPr>
              <w:t xml:space="preserve">Cevap 15</w:t>
            </w:r>
            <w:r>
              <w:rPr>
                <w:sz w:val="28"/>
              </w:rPr>
              <w:br/>
            </w:r>
            <w:r>
              <w:rPr>
                <w:sz w:val="28"/>
                <w:color w:val="3B0A0A"/>
              </w:rPr>
              <w:t xml:space="preserve">Firm inner confidence in faith should be guarded from doubt.</w:t>
            </w:r>
          </w:p>
        </w:tc>
        <w:tc>
          <w:tcPr>
            <w:tcW w:w="3849" w:type="dxa"/>
            <w:tcMar>
              <w:left w:w="170" w:type="dxa"/>
              <w:right w:w="170" w:type="dxa"/>
            </w:tcMar>
            <w:shd w:val="clear" w:color="auto" w:fill="FFF2F0"/>
          </w:tcPr>
          <w:p>
            <w:pPr>
              <w:jc w:val="center"/>
            </w:pPr>
            <w:r>
              <w:rPr>
                <w:sz w:val="28"/>
                <w:color w:val="3B0A0A"/>
                <w:b/>
              </w:rPr>
              <w:t xml:space="preserve"/>
            </w:r>
            <w:r>
              <w:rPr>
                <w:sz w:val="28"/>
              </w:rPr>
              <w:br/>
            </w:r>
            <w:r>
              <w:rPr>
                <w:sz w:val="28"/>
                <w:color w:val="3B0A0A"/>
                <w:b/>
              </w:rPr>
              <w:t xml:space="preserve">Cevap 14</w:t>
            </w:r>
            <w:r>
              <w:rPr>
                <w:sz w:val="28"/>
              </w:rPr>
              <w:br/>
            </w:r>
            <w:r>
              <w:rPr>
                <w:sz w:val="28"/>
                <w:color w:val="3B0A0A"/>
              </w:rPr>
              <w:t xml:space="preserve">A believer should not treat their numbers as meaningful evidence against faith.</w:t>
            </w:r>
          </w:p>
        </w:tc>
        <w:tc>
          <w:tcPr>
            <w:tcW w:w="3849" w:type="dxa"/>
            <w:tcMar>
              <w:left w:w="170" w:type="dxa"/>
              <w:right w:w="170" w:type="dxa"/>
            </w:tcMar>
            <w:shd w:val="clear" w:color="auto" w:fill="FFF2F0"/>
          </w:tcPr>
          <w:p>
            <w:pPr>
              <w:jc w:val="center"/>
            </w:pPr>
            <w:r>
              <w:rPr>
                <w:sz w:val="28"/>
                <w:color w:val="3B0A0A"/>
                <w:b/>
              </w:rPr>
              <w:t xml:space="preserve"/>
            </w:r>
            <w:r>
              <w:rPr>
                <w:sz w:val="28"/>
              </w:rPr>
              <w:br/>
            </w:r>
            <w:r>
              <w:rPr>
                <w:sz w:val="28"/>
                <w:color w:val="3B0A0A"/>
                <w:b/>
              </w:rPr>
              <w:t xml:space="preserve">Cevap 13</w:t>
            </w:r>
            <w:r>
              <w:rPr>
                <w:sz w:val="28"/>
              </w:rPr>
              <w:br/>
            </w:r>
            <w:r>
              <w:rPr>
                <w:sz w:val="28"/>
                <w:color w:val="3B0A0A"/>
              </w:rPr>
              <w:t xml:space="preserve">Each one comes from a different personal claim or assumption, so they remain scattered rather than forming one united proof.</w:t>
            </w:r>
          </w:p>
        </w:tc>
      </w:tr>
      <w:tr>
        <w:trPr>
          <w:trHeight w:val="3400" w:hRule="exact"/>
        </w:trPr>
        <w:tc>
          <w:tcPr>
            <w:tcW w:w="3849" w:type="dxa"/>
            <w:tcMar>
              <w:left w:w="170" w:type="dxa"/>
              <w:right w:w="170" w:type="dxa"/>
            </w:tcMar>
            <w:shd w:val="clear" w:color="auto" w:fill="FFF2F0"/>
          </w:tcPr>
          <w:p>
            <w:pPr>
              <w:jc w:val="center"/>
            </w:pPr>
            <w:r>
              <w:rPr>
                <w:sz w:val="28"/>
                <w:color w:val="3B0A0A"/>
                <w:b/>
              </w:rPr>
              <w:t xml:space="preserve"/>
            </w:r>
            <w:r>
              <w:rPr>
                <w:sz w:val="28"/>
              </w:rPr>
              <w:br/>
            </w:r>
            <w:r>
              <w:rPr>
                <w:sz w:val="28"/>
                <w:color w:val="3B0A0A"/>
                <w:b/>
              </w:rPr>
              <w:t xml:space="preserve">Cevap 20</w:t>
            </w:r>
            <w:r>
              <w:rPr>
                <w:sz w:val="28"/>
              </w:rPr>
              <w:br/>
            </w:r>
            <w:r>
              <w:rPr>
                <w:sz w:val="28"/>
                <w:color w:val="3B0A0A"/>
              </w:rPr>
              <w:t xml:space="preserve">That person would see faith as a priceless mercy that gives life meaning, comfort, and protection from despair.</w:t>
            </w:r>
          </w:p>
        </w:tc>
        <w:tc>
          <w:tcPr>
            <w:tcW w:w="3849" w:type="dxa"/>
            <w:tcMar>
              <w:left w:w="170" w:type="dxa"/>
              <w:right w:w="170" w:type="dxa"/>
            </w:tcMar>
            <w:shd w:val="clear" w:color="auto" w:fill="FFF2F0"/>
          </w:tcPr>
          <w:p>
            <w:pPr>
              <w:jc w:val="center"/>
            </w:pPr>
            <w:r>
              <w:rPr>
                <w:sz w:val="28"/>
                <w:color w:val="3B0A0A"/>
                <w:b/>
              </w:rPr>
              <w:t xml:space="preserve"/>
            </w:r>
            <w:r>
              <w:rPr>
                <w:sz w:val="28"/>
              </w:rPr>
              <w:br/>
            </w:r>
            <w:r>
              <w:rPr>
                <w:sz w:val="28"/>
                <w:color w:val="3B0A0A"/>
                <w:b/>
              </w:rPr>
              <w:t xml:space="preserve">Cevap 19</w:t>
            </w:r>
            <w:r>
              <w:rPr>
                <w:sz w:val="28"/>
              </w:rPr>
              <w:br/>
            </w:r>
            <w:r>
              <w:rPr>
                <w:sz w:val="28"/>
                <w:color w:val="3B0A0A"/>
              </w:rPr>
              <w:t xml:space="preserve">It is pictured as an ever-present opening toward destruction, filling life with pain.</w:t>
            </w:r>
          </w:p>
        </w:tc>
        <w:tc>
          <w:tcPr>
            <w:tcW w:w="3849" w:type="dxa"/>
            <w:tcMar>
              <w:left w:w="170" w:type="dxa"/>
              <w:right w:w="170" w:type="dxa"/>
            </w:tcMar>
            <w:shd w:val="clear" w:color="auto" w:fill="FFF2F0"/>
          </w:tcPr>
          <w:p>
            <w:pPr>
              <w:jc w:val="center"/>
            </w:pPr>
            <w:r>
              <w:rPr>
                <w:sz w:val="28"/>
                <w:color w:val="3B0A0A"/>
                <w:b/>
              </w:rPr>
              <w:t xml:space="preserve"/>
            </w:r>
            <w:r>
              <w:rPr>
                <w:sz w:val="28"/>
              </w:rPr>
              <w:br/>
            </w:r>
            <w:r>
              <w:rPr>
                <w:sz w:val="28"/>
                <w:color w:val="3B0A0A"/>
                <w:b/>
              </w:rPr>
              <w:t xml:space="preserve">Cevap 18</w:t>
            </w:r>
            <w:r>
              <w:rPr>
                <w:sz w:val="28"/>
              </w:rPr>
              <w:br/>
            </w:r>
            <w:r>
              <w:rPr>
                <w:sz w:val="28"/>
                <w:color w:val="3B0A0A"/>
              </w:rPr>
              <w:t xml:space="preserve">It criticizes turning death from a departure from worldly life into the idea of permanent nonexistence.</w:t>
            </w:r>
          </w:p>
        </w:tc>
        <w:tc>
          <w:tcPr>
            <w:tcW w:w="3849" w:type="dxa"/>
            <w:tcMar>
              <w:left w:w="170" w:type="dxa"/>
              <w:right w:w="170" w:type="dxa"/>
            </w:tcMar>
            <w:shd w:val="clear" w:color="auto" w:fill="FFF2F0"/>
          </w:tcPr>
          <w:p>
            <w:pPr>
              <w:jc w:val="center"/>
            </w:pPr>
            <w:r>
              <w:rPr>
                <w:sz w:val="28"/>
                <w:color w:val="3B0A0A"/>
                <w:b/>
              </w:rPr>
              <w:t xml:space="preserve"/>
            </w:r>
            <w:r>
              <w:rPr>
                <w:sz w:val="28"/>
              </w:rPr>
              <w:br/>
            </w:r>
            <w:r>
              <w:rPr>
                <w:sz w:val="28"/>
                <w:color w:val="3B0A0A"/>
                <w:b/>
              </w:rPr>
              <w:t xml:space="preserve">Cevap 17</w:t>
            </w:r>
            <w:r>
              <w:rPr>
                <w:sz w:val="28"/>
              </w:rPr>
              <w:br/>
            </w:r>
            <w:r>
              <w:rPr>
                <w:sz w:val="28"/>
                <w:color w:val="3B0A0A"/>
              </w:rPr>
              <w:t xml:space="preserve">People who were spiritually unfortunate and easily misled were affected.</w:t>
            </w:r>
          </w:p>
        </w:tc>
      </w:tr>
      <w:tr>
        <w:trPr>
          <w:trHeight w:val="3400" w:hRule="exact"/>
        </w:trPr>
        <w:tc>
          <w:tcPr>
            <w:tcW w:w="3849" w:type="dxa"/>
            <w:tcMar>
              <w:left w:w="170" w:type="dxa"/>
              <w:right w:w="170" w:type="dxa"/>
            </w:tcMar>
            <w:shd w:val="clear" w:color="auto" w:fill="FFF2F0"/>
          </w:tcPr>
          <w:p>
            <w:pPr>
              <w:jc w:val="center"/>
            </w:pPr>
            <w:r>
              <w:rPr>
                <w:sz w:val="28"/>
                <w:color w:val="3B0A0A"/>
                <w:b/>
              </w:rPr>
              <w:t xml:space="preserve"/>
            </w:r>
            <w:r>
              <w:rPr>
                <w:sz w:val="28"/>
              </w:rPr>
              <w:br/>
            </w:r>
            <w:r>
              <w:rPr>
                <w:sz w:val="28"/>
                <w:color w:val="3B0A0A"/>
                <w:b/>
              </w:rPr>
              <w:t xml:space="preserve">Cevap 24</w:t>
            </w:r>
            <w:r>
              <w:rPr>
                <w:sz w:val="28"/>
              </w:rPr>
              <w:br/>
            </w:r>
            <w:r>
              <w:rPr>
                <w:sz w:val="28"/>
                <w:color w:val="3B0A0A"/>
              </w:rPr>
              <w:t xml:space="preserve">One should avoid bringing doubt into a believer’s settled conviction.</w:t>
            </w:r>
          </w:p>
        </w:tc>
        <w:tc>
          <w:tcPr>
            <w:tcW w:w="3849" w:type="dxa"/>
            <w:tcMar>
              <w:left w:w="170" w:type="dxa"/>
              <w:right w:w="170" w:type="dxa"/>
            </w:tcMar>
            <w:shd w:val="clear" w:color="auto" w:fill="FFF2F0"/>
          </w:tcPr>
          <w:p>
            <w:pPr>
              <w:jc w:val="center"/>
            </w:pPr>
            <w:r>
              <w:rPr>
                <w:sz w:val="28"/>
                <w:color w:val="3B0A0A"/>
                <w:b/>
              </w:rPr>
              <w:t xml:space="preserve"/>
            </w:r>
            <w:r>
              <w:rPr>
                <w:sz w:val="28"/>
              </w:rPr>
              <w:br/>
            </w:r>
            <w:r>
              <w:rPr>
                <w:sz w:val="28"/>
                <w:color w:val="3B0A0A"/>
                <w:b/>
              </w:rPr>
              <w:t xml:space="preserve">Cevap 23</w:t>
            </w:r>
            <w:r>
              <w:rPr>
                <w:sz w:val="28"/>
              </w:rPr>
              <w:br/>
            </w:r>
            <w:r>
              <w:rPr>
                <w:sz w:val="28"/>
                <w:color w:val="3B0A0A"/>
              </w:rPr>
              <w:t xml:space="preserve">It corrects the idea that unbelief becomes convincing merely because many people seem to hold it.</w:t>
            </w:r>
          </w:p>
        </w:tc>
        <w:tc>
          <w:tcPr>
            <w:tcW w:w="3849" w:type="dxa"/>
            <w:tcMar>
              <w:left w:w="170" w:type="dxa"/>
              <w:right w:w="170" w:type="dxa"/>
            </w:tcMar>
            <w:shd w:val="clear" w:color="auto" w:fill="FFF2F0"/>
          </w:tcPr>
          <w:p>
            <w:pPr>
              <w:jc w:val="center"/>
            </w:pPr>
            <w:r>
              <w:rPr>
                <w:sz w:val="28"/>
                <w:color w:val="3B0A0A"/>
                <w:b/>
              </w:rPr>
              <w:t xml:space="preserve"/>
            </w:r>
            <w:r>
              <w:rPr>
                <w:sz w:val="28"/>
              </w:rPr>
              <w:br/>
            </w:r>
            <w:r>
              <w:rPr>
                <w:sz w:val="28"/>
                <w:color w:val="3B0A0A"/>
                <w:b/>
              </w:rPr>
              <w:t xml:space="preserve">Cevap 22</w:t>
            </w:r>
            <w:r>
              <w:rPr>
                <w:sz w:val="28"/>
              </w:rPr>
              <w:br/>
            </w:r>
            <w:r>
              <w:rPr>
                <w:sz w:val="28"/>
                <w:color w:val="3B0A0A"/>
              </w:rPr>
              <w:t xml:space="preserve">It stays weak because each denial stands on its own and depends on the denier’s private outlook.</w:t>
            </w:r>
          </w:p>
        </w:tc>
        <w:tc>
          <w:tcPr>
            <w:tcW w:w="3849" w:type="dxa"/>
            <w:tcMar>
              <w:left w:w="170" w:type="dxa"/>
              <w:right w:w="170" w:type="dxa"/>
            </w:tcMar>
            <w:shd w:val="clear" w:color="auto" w:fill="FFF2F0"/>
          </w:tcPr>
          <w:p>
            <w:pPr>
              <w:jc w:val="center"/>
            </w:pPr>
            <w:r>
              <w:rPr>
                <w:sz w:val="28"/>
                <w:color w:val="3B0A0A"/>
                <w:b/>
              </w:rPr>
              <w:t xml:space="preserve"/>
            </w:r>
            <w:r>
              <w:rPr>
                <w:sz w:val="28"/>
              </w:rPr>
              <w:br/>
            </w:r>
            <w:r>
              <w:rPr>
                <w:sz w:val="28"/>
                <w:color w:val="3B0A0A"/>
                <w:b/>
              </w:rPr>
              <w:t xml:space="preserve">Cevap 21</w:t>
            </w:r>
            <w:r>
              <w:rPr>
                <w:sz w:val="28"/>
              </w:rPr>
              <w:br/>
            </w:r>
            <w:r>
              <w:rPr>
                <w:sz w:val="28"/>
                <w:color w:val="3B0A0A"/>
              </w:rPr>
              <w:t xml:space="preserve">Affirmation is stronger because it gathers around one reality, allowing multiple witnesses or claims to support one another.</w:t>
            </w:r>
          </w:p>
        </w:tc>
      </w:tr>
    </w:tbl>
  </w:body>
</w:document>
</file>