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da8b563d4452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kind of provision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causes the second kind of provision to appear necessary even though it is not truly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expecting this second kind of provision as a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happiness with frugality?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condition stands behind the “wretched” life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character is formed by greed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faculties like the eye, ear, imagination, and intellect compared to keys?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each faculty receives provision “in appropriate form”?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eye used to illustrate the idea of inner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Into how many kinds is provision divided in this passage, and which one is discussed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are the roots of this artificial kind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person called “happy” in this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moderation as a source of ease and pleasure rather than deprivation.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not treat it as guaranteed or owed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Repeated habits, extravagance, and misuse make it feel like a real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man-made, non-essential kind of provision that grows out of habit, excess, and wrong use until it seems necessary.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one is given the kind of nourishment that matches its own function and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open the way to different forms of mercy and allow a person to receive special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forms a person who is dependent, idle, unjust, and unhappy.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restless craving driven by greed and wastefulness.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he lives simply, works lawfully, stays content, and receives what comes with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comes from dependence on habits, overuse, and wasteful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divided into two kinds, and this section explains the second kind.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receiving joy and nourishment through perceiving the beauty spread throughout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is grateful living connected to worship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extravagance evaluated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provision do these other faculties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three non-physical human faculties mentioned as receiving provision.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does this provision have on the human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meaning of saying these faculties benefit “through faith”?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“metaphorical and artificial” provision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determines whether this second form is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qualities define the fortunate person in dealing with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lawful striving honored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the stomach, what other human faculties are said to need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made between bodily hunger and the needs of the inner human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supreme-sign-p109-3rd-stopping-place-4th-truth-2-kinds-of-provision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heart, the spirit, and the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receives a fitting kind of nourishment suited to its nature, bringing joy and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treated as a cause of misery and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Receiving blessings thankfully and seeking livelihood in a lawful way are treated as acts of devotion.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given according to Divine generosity, not as a fixed guarantee.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forms of consumption that are not basic to life but are treated as if they were necessary because of unhealthy patterns.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Faith allows a person to understand these gifts correctly and use them in a way that brings real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delights them, benefits them, and fulfills their particular needs.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Just as the body needs food, the inner faculties and senses also need their own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inner and outer faculties such as the heart, spirit, mind, eye, ear, and mouth.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a proper and worshipful way of seeking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Simplicity, contentment, and lawful effort.</w:t>
            </w:r>
          </w:p>
        </w:tc>
      </w:tr>
    </w:tbl>
  </w:body>
</w:document>
</file>