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84db738424e4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question is raised at the beginning of the passage about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challenge is brought forward about the Risale-i Nur’s ongoing preparation?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answer shift the discussion from quantity to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is the aim limited to fixing one person’s inner life?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agents of harm characterized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sources of healing are named in connection with the cure being offered?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very strong proofs and many remedies are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enables the Risale-i Nur to carry out this task?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certainty and the scale of the problem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concern does the questioner have about the continuing effort behind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even a tiny portion of the work can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answer is given about the size of the task?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It goes beyond one person’s heart or conscience and seeks to heal the wider spiritual and intellectual condition of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that the issue is not how much material is enough for one debate, but how vast the damage is that must be repaired.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challenge is whether more preparation is really needed when the work already seems extremely effective against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asks why such intense effort is still being made for faith and tawhid when even a very small portion of the work already seems strong enough to answer stubborn denial.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connection to the Qur’an and its emergence from the Qur’an’s miraculous quality enable it to do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wounds are widespread and severe, so weak arguments or limited treatments would not be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the Qur’an, belief, and the Qur’an’s miraculous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organized tools of corruption that were prepared over a long period and caused major breaches.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task is described as enormous, involving major spiritual and intellectual ruin across the Muslim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overcome the objections of someone who is extremely stubborn in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concern is that the effort seems excessive, since even a small amount of the work already appears sufficient to defeat strong disbelief.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greater the damage, the stronger and more certain the proofs must be.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the “collective heart”?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social realities are mentioned as needing healing?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long-term corrupting efforts play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ordinary proofs presented as insufficient by implication?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language of mountains used for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future-oriented role does the passage give to the Risale-i Nur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form does the passage take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does that person give for asking the question?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show the scale of the damage being addressed?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make between the private person and the wider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speaks first in the exchange, and what is that person questioning?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defended and established by the Risale-i Nur according to the opening question?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crisis is so broad and deep that only arguments with the greatest certainty and strength can answer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explain why the wounds are so severe and why extraordinary responses are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Shared ways of thinking and the common conscience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shared spiritual life of the wider community rather than the inner state of just one person.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that even a very small amount of the work is already enough to defeat severe atheistic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as a reported question-and-answer exchange that the speaker says he listened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a means for believers to continue growing upward through limitless stages of iman.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firmness, weight, and the ability to stand against immense opposition.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defending faith and establishing belief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 unnamed person speaks first and questions the need for continued intense effort in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contrasts healing one individual’s inner life with healing the shared mind, heart, and conscience of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damage is pictured as harm done to a huge fortress that represents Islam, not to a small building.</w:t>
            </w:r>
          </w:p>
        </w:tc>
      </w:tr>
    </w:tbl>
  </w:body>
</w:document>
</file>