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b034ca55bc4ed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claim made in the section on absolute dominicality?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signs in the universe are used to support this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treat this as decisive evidence rather than a weak clue?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important goals belong to dominicality?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supreme-sign-p76-2nd-chapter-1st-stopping-place-absolute-dominicality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examples of the aims of dominicality are listed?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would happen to those purposes if people credited causes with independent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the Qur’an’s repeated declarations of Allah’s transcendence?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Qur’an’s role regarding unity?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supreme-sign-p76-2nd-chapter-1st-stopping-place-absolute-dominicality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might the passage mention not just the Qur’an’s teachings but even its letters and forms?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this lordship recognized in the world around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area of creation is highlighted most clearly as evidence?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what part of creation is this ordering especially noticeable?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supreme-sign-p76-2nd-chapter-1st-stopping-place-absolute-dominicality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goals include showing beauty, announcing perfection, revealing fine works of art, and displaying hidden excellences.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pattern is universal, consistent, and especially clear in the care of living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signs are the wise, merciful, and widespread ordering of the cosmos, especially the nurturing and growth of living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argues that the wise and merciful ordering of the universe shows one all-encompassing Lord, and that such lordship cannot be shared.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the Qur’an as repeatedly guiding people to Allah’s oneness through its many statements of His purity and transcendence.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them as continual signs directing people to divine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People would fail to see the true source behind those works, and the goals of lordship would be undermined.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include making beauty visible, making perfection known, showing precious artistry, and bringing hidden excellences into view.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especially noticeable in living beings and in their care and development.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Living beings are highlighted most clearly, especially in how they are cared for and brought to maturity.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recognized through the wise and compassionate management seen throughout the universe, especially in living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stress that the message of tawhid is woven throughout the Qur’an in a deep and pervasive way.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can such lordship not allow any partner?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living beings especially central to those aims?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damage would attributing partners do,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attitude toward causes does the passage reject?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supreme-sign-p76-2nd-chapter-1st-stopping-place-absolute-dominicality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use the Qur’an after making its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supporting role does the Qur’an play in the final sentence?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truth is being discussed in the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description is given of the power active in the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supreme-sign-p76-2nd-chapter-1st-stopping-place-absolute-dominicality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connect lordship especially with living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relationship between absolute dominicality and partnership?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mention both “particular things” and “small animate beings”?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shift in human attention is described as being contrary to dominicality?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supreme-sign-p76-2nd-chapter-1st-stopping-place-absolute-dominicality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rejects treating causes as if they deserve the attention, dependence, or devotion that belongs to Allah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would prevent the aims of divine lordship from being fulfilled and would turn attention away from the true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passage says those divine meanings become concentrated and visible in individual living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shared control would spoil the aims of that lordship and interfere with how its beauty and perfection are displayed.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described as wise, merciful, and hidden, yet active everywhere.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discusses the truth of absolute dominicality.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Qur’an is presented as repeatedly affirming Allah’s purity above all partners and guiding people toward His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the Qur’an as confirming and constantly teaching the same truth of divine unity.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Turning conscious beings away from the true Maker and toward created causes is described as opposing the very nature of divine lordship.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wants to show that divine purposes are present even in the most specific and smallest parts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says complete lordship and partnership cannot exist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living beings clearly display care, growth, training, and development, which make nurturing rule easier to recognize.</w:t>
            </w:r>
          </w:p>
        </w:tc>
      </w:tr>
    </w:tbl>
  </w:body>
</w:document>
</file>