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07b37ec2a44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varlıkların var oluşunu açıklamak için aklen kaç yol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yollardan kaç tanesinin geçersizliği kesin biçimde ortaya konmuştur?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üç yol çürütülünce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yol hangi temel inancı ispat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ayet, şüphe bakımından nasıl bir açıklık seviyesine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varlıklar aracı sebeplerle mi, yoksa doğrudan mı meydana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Göklerin ve yerin durumu bu bölümde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“mevcudat var” denilerek hangi temel gerçekten hareket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yürütmede “taksim-i aklî” denilen yöntem burada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yolun reddedilmesi, dördüncü yol hakkında nasıl bir hüküm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yolun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eşyanın ortaya çıkışında ilahî kudretin rolü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ilahlığını ve her şeyin O’nun kudretiyle meydana geldiğini ispat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Geriye kalan yolun, yani birlik inancına dayanan yolun doğruluğu zorunlu olarak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yolun batıl olduğu kesin delillerle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yol bulunduğu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varlıkların gerçekten mevcut olduğu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Tamamının Allah’ın idaresi ve hükmü altında bulunduğu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ilahî kudretle meydana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Şüpheye yer bırakmayacak kadar açık ve apaçık bir kesinlik seviyesine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 doğrudan o kudretin eseri olarak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Vahdet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yolun zorunlu ve açık biçimde doğru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Meselede mümkün görülen bütün yolları ayırıp tek tek değerlendirmeye yarıyor.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 gökler ve yerin anılması, hangi genişliği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inanç, tahmine mi yoksa kesin delile mi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varlık meselesi hangi bakımdan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ihtimalden üçünün imkânsızlığının gösterilmesi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“zaruri ve bedihî” anlamındaki ifadeler, dördüncü yol için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yolun doğrulanması, Allah’ın varlığı yanında başka hangi hakikati de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bölüme göre Allah ile kâinat arasındaki ilişki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“Gökler ve yer O’nun tasarrufundadır” anlamı, Allah’ın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 ve arzın Allah’ın kabzasında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kabul edilen ilk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varlığın açıklanmasında aklen sınırsız değil, belirli sayıda yol vardır. Bu sayı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Önceki delillerin neticesinde bu dört yoldan hangileri elenmiştir?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tabiat-risalesi-p18-genel-hulasa-uc-yolun-butlanindan-vahdet-yolunun-isbati-ayetle-netice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doğru yolu elemeyle ortaya çıkarıp kesin sonuca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nasıl var olduğu ve kime dayandığı bakımından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Kesin delile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 ve yönetmenin bütün kâinatı kuşattığını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hâkimiyetini ve idaresini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yaratıcı ve yönetici, kâinat ise O’nun kudreti altında olan mahlûktur.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şeyin doğrudan Allah’ın kudretiyle yaratıldığını da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sadece muhtemel değil, açık ve mecburi bir gerçek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 elenmiş, yalnız bir tanesi kalmıştır.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bulunduğu gerçeğidir.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âlemin O’nun mutlak hüküm ve yönetimi altında olduğunu ifade eder.</w:t>
            </w:r>
          </w:p>
        </w:tc>
      </w:tr>
    </w:tbl>
  </w:body>
</w:document>
</file>