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b0dca59c3464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sebepler ile sonuçlar arasındaki bağın nasıl kurulduğu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de sonuçların da yaratılması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 ile sonucun birlikte yaratılması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alışılmış düzen ile tabiat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Cansız ve şuursuz şeylere bilinçli işler yaptırmak nasıl bir çelişki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“basit” denilen şeylere çok karmaşık işler vermek neden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“İnsafsız aklın insafına havale ediyoruz” sözüyle ne yapılmak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sorulu anlatımın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İnkarcı kişinin “Elhamdülillah” demesi onun içinde neyin oluştuğunu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okuyucuya verilmek istenen son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 hangi doğru anlayış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Tabiat, o büyük düzenin yalnızca yansıyan tarafı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Sebebin gerçek fail değil, sadece bağlı gösterilen bir vasıta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Allah’ın kudreti altında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 de sonuçlar da Allah’ın yaratmasıyladır; sonuçlar hikmet gereği sebeplere bağlı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Okuyucuya düşündürmek ve yanlış görüşün tutarsızlığını fark 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Kişi, önyargıyı bırakıp dürüstçe düşünmeye çağrılıyor.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basit yapıda olanlara çok ince ve kapsamlı işler yüklemek akla aykırı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Bilgisiz olana bilgi işi, güçsüze kudret işi yükleme çelişkisi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Allah tarafından yaratıldığı anlayışı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gerçek yaratıcının Allah olduğu, sebep ve tabiatın ise bağımsız yapıcı olamayacağıdır.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 yerli yerinde bilmek, fakat gerçek yaratıcı olarak yalnız Allah’ı tanımaktır.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sevinci ve doğruyu bulmanın huzuru oluştuğunu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“Hikmetiyle bağlama”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tabiatın gerçek dünyadaki görünümü nasıl oluşmuştur?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 dışta görünen yüzünün de yaratılması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sebep ve tabiat için hangi özellikler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yükleme neden kabul edilmez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Allah’a vermek hangi hükümle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“Vâcibdir, zarurîdir” denmesi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İnkarcı kişinin sözlerinin sonunda ulaştığı netice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hangi gerçek kabul ettirilmeye çalışılıyor?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Sonuçların da Allah tarafından yaratılması hangi yanlış düşünceyi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Tabiatın, İlâhî kanunların “aynası” sayılması onun hangi sınırını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 kanunları ile tabiatın aynı şey olmadığı nasıl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tabiat-risalesi-p21-genel-hulasa-esbab-musebbeb-seriat-i-fitriye-ve-tabiatin-mahiyeti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Cansız, şuursuz, yaratılmış, yapılmış ve basit oldukları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Tabiatın kendi başına var olmadığını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dilemesi ve kudretiyle oluşmuştur.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gelişigüzel değil, anlamlı ve düzenli bir şekilde kurulduğu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ettiğini söyleyip Allah’a hamd ederek kabulünü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doğrudan yaratıcı olduğunun kesinliğini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Gerekli ve zorunlu bir gerçek olarak niteleniyor.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basit ve şuursuz şeylere hikmetli işler yaptırmak akla sığmaz.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Tabiat, o düzenin sadece yansıması olarak anlatıldığı için aynı şey olmadığı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güç ve irade sahibi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Sonuçları sebeplerin kendi başına meydana getirdiği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ve tabiatın kendi başına yapan olmadıkları kabul ettirilmeye çalışılıyor.</w:t>
            </w:r>
          </w:p>
        </w:tc>
      </w:tr>
    </w:tbl>
  </w:body>
</w:document>
</file>