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c236ff4044d9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 terk etmenin niçin ağır bir tehdit ve ceza ile karşılandığı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 ve ibadeti bırakmanın mahlûkatın hukukuna zarar vermesi nasıl izah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varlıkların kemali hangi yönlerinde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 terk eden kişi, eşyanın makamını nasıl yanlış değerlendirir?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insanın kâinatı farklı görmesi hangi esasa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Üzüntü içindeki bir insanın dış dünyayı algılayışı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Sevinçli bir insanın kâinatı neşeli görmesi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Ciddiyetle ibadet eden kişi mevcudat hakkında neyi fark etmeye başlar?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 veya inkâr sebebiyle ibadeti terk edenin yanılgısı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fikrine göre ibadeti terk etmek sadece kişisel bir eksiklik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Kur’an’daki sert uyarıların gerekçesi metinde hangi temel hak kavramı etrafında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 terk eden kimsenin zulmü neden manevî bir zulüm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anlamlı ve görevli varlıklar olarak değil, değersiz ve başıboş şeyler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Yaratıcıya bakan taraflarında, O’nu anmaları ve kulluk etmeleriyle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 kimse, varlıkların Allah’a dönük kulluk ve tesbih yönünü fark etmez; böylece onların gerçek değerini düşürmüş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Halkın hakkını koruyan bir hükümdarın, bu haklara zarar veren kimseyi sert şekilde cezalandırması örneğiyle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gerçekten Allah’ı anan ve kulluk eden bir düzen içinde bulunduğunu bir ölçüde sezer.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 manevî hâlinin, âlemi yorumlayışına etki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hâline uygun biçimde çevresini de hüzünlü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dünyası ve kalbindeki inancı, onun âleme bakışını şekillendirir.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kişi, varlıkların Allah’a kulluk eden yönünü örtüyor ve onların yüce anlamını küçültüyor.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Mevcudatın hukuku ve onların taşıdığı manevî değer etrafında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bu durum hem varlıkların hukukuna manevî saldırı hem de hakikati yanlış okuma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Varlıkları, hakiki kıymetlerine ters biçimde yanlış yorumlamasıdır.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Mevcudatın yüksek konumda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 bırakan kişi varlıkları nasıl bir seviyeye indirir?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“İnsan kâinat için ölçü kılınmıştır” ifadesi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insan için hususî bir âlem verilmesi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örneklere göre duygusal hâl ile kâinat algısı arasındaki ilişki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eden kişinin mevcudatın tesbihatını fark etmesi nasıl bir idrak seviyesine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 terk eden kişinin mevcudatı yanlış görmesi neden “haklarına tecavüz”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çıkarılacak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ağır cezanın adaletle bağdaştırılması hangi örnek üzerinden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 terk eden kişi neden sadece kendi şahsıyla sınırlı bir hata işlemiş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Mevcudatın Allah’a dönük yönünü görmemek kişiyi hangi yanlış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“kemali” kavramı bu parçada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tabiat-risalesi-p25-hatime-1-sual-terk-i-ibadetkainatin-hukukuna-tecavuz-ve-alemi-itikada-gore-gormek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iç dünyasına göre kâinatı farklı bir anlam ve renkte tecrübe etmesi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 inancı ve bakışıyla âlemi değerlendiren bir merkez gibi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manasız, cansız ve vazifesiz gibi değerlendirerek aşağı bir konuma düşürür.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ilahî isimleri yansıtan, anlam taşıyan ve Allah’a işaret eden varlıklar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İbadet, sadece kulun görevi değil; aynı zamanda kâinatın doğru okunmasının da anahtarıdır.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gerçek vazife ve kemalini inkâr ederek kıymetlerini zedeliyor.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derin, daha dikkatli ve hakikate daha uygun bir kavrayışa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nasılsa, çevresini de çoğu zaman o hâlin yansıması olarak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yaratıcıyı gösteren, O’na kulluk eden ve anlam taşıyan yönlerinin tamamlığı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değersiz, amaçsız ve sıradan şeyler olarak görmeye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davranış, bütün varlıkların kullukla ilgili anlamını inkâra kadar giden daha geniş bir sonuç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yöneticinin, toplumun hakkını çiğneyen sıradan bir hatayı bile ciddi biçimde cezalandırması üzerinden yapılıyor.</w:t>
            </w:r>
          </w:p>
        </w:tc>
      </w:tr>
    </w:tbl>
  </w:body>
</w:document>
</file>