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d071035143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terk eden kimsenin önce kendi şahsına karşı işlediği yanlış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insanın nefsi hangi konumda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terk edilmesi, insanın yaratılış gayesi bakımından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davranışın İlâhî hikmet ve Rabbanî dilek açısından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ibadeti terk etmenin sadece şahsî değil, daha geniş hangi sonucu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ile ibadeti bırakma arasında mevcudata bakış yönünden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Şiddetli tehdit ve ağır cezanın haklılığı hangi üç ana sebebe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ile terk-i ibadet arasındaki ilişkiyi kısa biçimde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sonunda Kur’an’ın üslubu için hangi genel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kendi üzerinde mutlak tasarruf sahibi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hakkının ondan geri alınması ifadesi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İbadetin, insan hayatındaki yeri bu pasajda hangi iki kavramla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karşı bir saygısızlık ve sınır aşımı sayıldığı için cezayı hak eden bir hâl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hedefinden uzaklaşmak ve fıtratın esas maksadını çiğnemek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Nefis, Allah’ın kulu ve O’na ait bir emanet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kendisinin gerçek sahibi olmadığı hâlde, kendine emanet edilen nefse zarar vermiş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varlıkları küçümser, diğeri de onların yüce anlamını tanımayarak benzer bir haksızlığa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nefsine zulmetmesi, kâinatın hukukuna saldırması ve İlâhî hikmete karşı gelmesi.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varlıkları küçültür; ibadeti terk etmek de onların taşıdığı kemal mânâsını yok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sahip olduğu kemal haklarına karşı da bir haksızlık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neticesi ve fıtratın gayesi olarak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kötü arzularına bırakılmaması ve gerçek sahibinin hükmünün üstün tutulmasına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 başına bağımsız değildir; varlığı ve nefsi emanet hükmündedir.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Anlatımının mucizevî biçimde tam yerinde ve hâle uygun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bırakmak neden sadece kişisel tercih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hukukuna tecavüz denildiğinde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ibadeti bırakmayı küfürle hangi noktada yakınlaştırıyor?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güçlü tehdit dili, anlatım kusuru mu yoksa yerinde bir ifade midir? Gerekçesiyle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küfür ile ibadetsizlik arasında nasıl bir derece yakınlığı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hareketle, ibadetin terkine neden bu kadar ciddi bakıldığı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terk eden kişinin kendine zulmetmesi hangi temel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Allah’ın kulu ve mülkü sayılması, sorumluluğu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ağır tehdidin bir amacı da nefisle ilgili hangi hakkı korumaktır?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neden insanın varoluşuyla doğrudan ilgili bir mesele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bırakmanın hikmet ve meşiet karşısında “tecavüz”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ibadeti terk edenin işlediği zulüm yalnızca iç dünyasında mı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Yerinde bir ifadedir; çünkü anlatılan suçun ağırlığına uygun bir üslup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varlıkların yüce yönünü değersizleştirmesi noktasında yakınlaştırıyor.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taşıdığı anlamı, değerini ve kemalini yok saymak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davranış, İlâhî hikmete ve Rabbanî iradeye karşı bir saldırı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nefsine dilediği gibi davranamayacağını ve onun üzerinde sorumlu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varlığının ve nefsinin sahibi olmamasına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ibadeti terk etmek, insanın emanete riayetini, kâinatın değerini ve Allah’ın hikmetine bağlılığını birden yaralayan ağır bir sapmadır.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 de varlıkların değerini düşüren ve onları hak ettikleri makamdan indiren tavırlar olarak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kâinatın manevî değerlerine uzanan daha geniş bir haksızlığa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insan için takdir ettiği maksatlı düzeni bozacak şekilde hareket etmek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yaratılışındaki temel hedef ve fıtratındaki ana yöneliş onunla tamamlanıyor.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gerçek sahibine ait hakkı korumaktır.</w:t>
            </w:r>
          </w:p>
        </w:tc>
      </w:tr>
    </w:tbl>
  </w:body>
</w:document>
</file>